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5F1"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76CB0D8B" w:rsidR="008B7707" w:rsidRPr="001B05F1" w:rsidRDefault="00D15D5F" w:rsidP="009566E2">
            <w:pPr>
              <w:spacing w:before="40" w:after="40"/>
              <w:rPr>
                <w:rFonts w:ascii="Arial" w:hAnsi="Arial" w:cs="Arial"/>
                <w:sz w:val="20"/>
                <w:szCs w:val="20"/>
              </w:rPr>
            </w:pPr>
            <w:r w:rsidRPr="001B05F1">
              <w:rPr>
                <w:rFonts w:ascii="Arial" w:hAnsi="Arial" w:cs="Arial"/>
                <w:sz w:val="20"/>
                <w:szCs w:val="20"/>
              </w:rPr>
              <w:t>Tues</w:t>
            </w:r>
            <w:r w:rsidR="00F4425C" w:rsidRPr="001B05F1">
              <w:rPr>
                <w:rFonts w:ascii="Arial" w:hAnsi="Arial" w:cs="Arial"/>
                <w:sz w:val="20"/>
                <w:szCs w:val="20"/>
              </w:rPr>
              <w:t>day</w:t>
            </w:r>
            <w:r w:rsidR="008E603D">
              <w:rPr>
                <w:rFonts w:ascii="Arial" w:hAnsi="Arial" w:cs="Arial"/>
                <w:sz w:val="20"/>
                <w:szCs w:val="20"/>
              </w:rPr>
              <w:t xml:space="preserve"> </w:t>
            </w:r>
            <w:r w:rsidR="008C2203">
              <w:rPr>
                <w:rFonts w:ascii="Arial" w:hAnsi="Arial" w:cs="Arial"/>
                <w:sz w:val="20"/>
                <w:szCs w:val="20"/>
              </w:rPr>
              <w:t>12 February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3285B7B0" w:rsidR="008B7707" w:rsidRPr="001B05F1" w:rsidRDefault="008C2203" w:rsidP="00615978">
            <w:pPr>
              <w:spacing w:before="40" w:after="40"/>
              <w:rPr>
                <w:rFonts w:ascii="Arial" w:hAnsi="Arial" w:cs="Arial"/>
                <w:sz w:val="20"/>
                <w:szCs w:val="20"/>
              </w:rPr>
            </w:pPr>
            <w:r>
              <w:rPr>
                <w:rFonts w:ascii="Arial" w:hAnsi="Arial" w:cs="Arial"/>
                <w:sz w:val="20"/>
                <w:szCs w:val="20"/>
              </w:rPr>
              <w:t>9</w:t>
            </w:r>
          </w:p>
        </w:tc>
      </w:tr>
      <w:tr w:rsidR="008B7707" w:rsidRPr="001B05F1"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1B05F1" w:rsidRDefault="00AF3B21" w:rsidP="00E974BF">
            <w:pPr>
              <w:spacing w:before="40" w:after="40"/>
              <w:rPr>
                <w:rFonts w:ascii="Arial" w:hAnsi="Arial" w:cs="Arial"/>
                <w:sz w:val="20"/>
                <w:szCs w:val="20"/>
              </w:rPr>
            </w:pPr>
            <w:r w:rsidRPr="001B05F1">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1B05F1" w:rsidRDefault="00D15D5F" w:rsidP="00615978">
            <w:pPr>
              <w:spacing w:before="40" w:after="40"/>
              <w:rPr>
                <w:rFonts w:ascii="Arial" w:hAnsi="Arial" w:cs="Arial"/>
                <w:sz w:val="20"/>
                <w:szCs w:val="20"/>
              </w:rPr>
            </w:pPr>
            <w:r w:rsidRPr="001B05F1">
              <w:rPr>
                <w:rFonts w:ascii="Arial" w:hAnsi="Arial" w:cs="Arial"/>
                <w:sz w:val="20"/>
                <w:szCs w:val="20"/>
              </w:rPr>
              <w:t>7</w:t>
            </w:r>
            <w:r w:rsidR="008B7707" w:rsidRPr="001B05F1">
              <w:rPr>
                <w:rFonts w:ascii="Arial" w:hAnsi="Arial" w:cs="Arial"/>
                <w:sz w:val="20"/>
                <w:szCs w:val="20"/>
              </w:rPr>
              <w:t>.</w:t>
            </w:r>
            <w:r w:rsidRPr="001B05F1">
              <w:rPr>
                <w:rFonts w:ascii="Arial" w:hAnsi="Arial" w:cs="Arial"/>
                <w:sz w:val="20"/>
                <w:szCs w:val="20"/>
              </w:rPr>
              <w:t>3</w:t>
            </w:r>
            <w:r w:rsidR="007F0147" w:rsidRPr="001B05F1">
              <w:rPr>
                <w:rFonts w:ascii="Arial" w:hAnsi="Arial" w:cs="Arial"/>
                <w:sz w:val="20"/>
                <w:szCs w:val="20"/>
              </w:rPr>
              <w:t>0</w:t>
            </w:r>
            <w:r w:rsidR="008B7707" w:rsidRPr="001B05F1">
              <w:rPr>
                <w:rFonts w:ascii="Arial" w:hAnsi="Arial" w:cs="Arial"/>
                <w:sz w:val="20"/>
                <w:szCs w:val="20"/>
              </w:rPr>
              <w:t xml:space="preserve">am – </w:t>
            </w:r>
            <w:r w:rsidR="007F0147" w:rsidRPr="001B05F1">
              <w:rPr>
                <w:rFonts w:ascii="Arial" w:hAnsi="Arial" w:cs="Arial"/>
                <w:sz w:val="20"/>
                <w:szCs w:val="20"/>
              </w:rPr>
              <w:t>9</w:t>
            </w:r>
            <w:r w:rsidR="008B7707" w:rsidRPr="001B05F1">
              <w:rPr>
                <w:rFonts w:ascii="Arial" w:hAnsi="Arial" w:cs="Arial"/>
                <w:sz w:val="20"/>
                <w:szCs w:val="20"/>
              </w:rPr>
              <w:t>.</w:t>
            </w:r>
            <w:r w:rsidR="007F0147" w:rsidRPr="001B05F1">
              <w:rPr>
                <w:rFonts w:ascii="Arial" w:hAnsi="Arial" w:cs="Arial"/>
                <w:sz w:val="20"/>
                <w:szCs w:val="20"/>
              </w:rPr>
              <w:t>0</w:t>
            </w:r>
            <w:r w:rsidR="008B7707" w:rsidRPr="001B05F1">
              <w:rPr>
                <w:rFonts w:ascii="Arial" w:hAnsi="Arial" w:cs="Arial"/>
                <w:sz w:val="20"/>
                <w:szCs w:val="20"/>
              </w:rPr>
              <w:t>0</w:t>
            </w:r>
            <w:r w:rsidR="007F0147" w:rsidRPr="001B05F1">
              <w:rPr>
                <w:rFonts w:ascii="Arial" w:hAnsi="Arial" w:cs="Arial"/>
                <w:sz w:val="20"/>
                <w:szCs w:val="20"/>
              </w:rPr>
              <w:t>a</w:t>
            </w:r>
            <w:r w:rsidR="008B7707" w:rsidRPr="001B05F1">
              <w:rPr>
                <w:rFonts w:ascii="Arial" w:hAnsi="Arial" w:cs="Arial"/>
                <w:sz w:val="20"/>
                <w:szCs w:val="20"/>
              </w:rPr>
              <w:t>m</w:t>
            </w:r>
          </w:p>
        </w:tc>
      </w:tr>
      <w:tr w:rsidR="008B7707" w:rsidRPr="001B05F1"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77777777" w:rsidR="0010502B" w:rsidRPr="001B05F1" w:rsidRDefault="00D15D5F" w:rsidP="007F0147">
            <w:pPr>
              <w:spacing w:before="40" w:after="40"/>
              <w:rPr>
                <w:rFonts w:ascii="Arial" w:hAnsi="Arial" w:cs="Arial"/>
                <w:sz w:val="20"/>
                <w:szCs w:val="20"/>
              </w:rPr>
            </w:pPr>
            <w:r w:rsidRPr="001B05F1">
              <w:rPr>
                <w:rFonts w:ascii="Arial" w:hAnsi="Arial" w:cs="Arial"/>
                <w:sz w:val="20"/>
                <w:szCs w:val="20"/>
              </w:rPr>
              <w:t xml:space="preserve">Botanic Room, </w:t>
            </w:r>
            <w:proofErr w:type="spellStart"/>
            <w:r w:rsidRPr="001B05F1">
              <w:rPr>
                <w:rFonts w:ascii="Arial" w:hAnsi="Arial" w:cs="Arial"/>
                <w:sz w:val="20"/>
                <w:szCs w:val="20"/>
              </w:rPr>
              <w:t>Punthill</w:t>
            </w:r>
            <w:proofErr w:type="spellEnd"/>
            <w:r w:rsidRPr="001B05F1">
              <w:rPr>
                <w:rFonts w:ascii="Arial" w:hAnsi="Arial" w:cs="Arial"/>
                <w:sz w:val="20"/>
                <w:szCs w:val="20"/>
              </w:rPr>
              <w:t xml:space="preserve"> South Yarra Grand</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2819232" w:rsidR="008B7707" w:rsidRPr="001B05F1" w:rsidRDefault="00E654D0" w:rsidP="00615978">
            <w:pPr>
              <w:spacing w:before="40" w:after="40"/>
              <w:rPr>
                <w:rFonts w:ascii="Arial" w:hAnsi="Arial" w:cs="Arial"/>
                <w:sz w:val="20"/>
                <w:szCs w:val="20"/>
              </w:rPr>
            </w:pPr>
            <w:r>
              <w:rPr>
                <w:rFonts w:ascii="Arial" w:hAnsi="Arial" w:cs="Arial"/>
                <w:sz w:val="20"/>
                <w:szCs w:val="20"/>
              </w:rPr>
              <w:t>Alana Clarke</w:t>
            </w:r>
          </w:p>
        </w:tc>
      </w:tr>
    </w:tbl>
    <w:p w14:paraId="031DDB14" w14:textId="77777777" w:rsidR="00587B44" w:rsidRPr="001B05F1" w:rsidRDefault="00587B44"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5104"/>
        <w:gridCol w:w="4961"/>
      </w:tblGrid>
      <w:tr w:rsidR="00CE65C2" w:rsidRPr="001B05F1" w14:paraId="03A8EF9F" w14:textId="77777777" w:rsidTr="008E0273">
        <w:trPr>
          <w:trHeight w:val="397"/>
        </w:trPr>
        <w:tc>
          <w:tcPr>
            <w:tcW w:w="5104"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Members</w:t>
            </w:r>
          </w:p>
        </w:tc>
        <w:tc>
          <w:tcPr>
            <w:tcW w:w="4961"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1B05F1" w:rsidRDefault="00CE65C2" w:rsidP="00615978">
            <w:pPr>
              <w:spacing w:before="40" w:after="40"/>
              <w:rPr>
                <w:rFonts w:ascii="Arial" w:hAnsi="Arial" w:cs="Arial"/>
                <w:b/>
                <w:sz w:val="20"/>
                <w:szCs w:val="20"/>
              </w:rPr>
            </w:pPr>
          </w:p>
        </w:tc>
      </w:tr>
      <w:tr w:rsidR="00CE65C2" w:rsidRPr="001B05F1" w14:paraId="025B0054" w14:textId="77777777" w:rsidTr="008E0273">
        <w:trPr>
          <w:trHeight w:val="3123"/>
        </w:trPr>
        <w:tc>
          <w:tcPr>
            <w:tcW w:w="5104" w:type="dxa"/>
            <w:tcBorders>
              <w:top w:val="nil"/>
              <w:bottom w:val="nil"/>
            </w:tcBorders>
            <w:shd w:val="clear" w:color="auto" w:fill="auto"/>
          </w:tcPr>
          <w:p w14:paraId="02FD682E" w14:textId="77777777" w:rsidR="00CE65C2" w:rsidRPr="001B05F1" w:rsidRDefault="00CE65C2" w:rsidP="0050362F">
            <w:pPr>
              <w:spacing w:before="60" w:after="40"/>
              <w:rPr>
                <w:rFonts w:ascii="Arial" w:hAnsi="Arial" w:cs="Arial"/>
                <w:i/>
                <w:sz w:val="20"/>
                <w:szCs w:val="20"/>
              </w:rPr>
            </w:pPr>
            <w:r w:rsidRPr="001B05F1">
              <w:rPr>
                <w:rFonts w:ascii="Arial" w:hAnsi="Arial" w:cs="Arial"/>
                <w:i/>
                <w:sz w:val="20"/>
                <w:szCs w:val="20"/>
              </w:rPr>
              <w:t>Present</w:t>
            </w:r>
          </w:p>
          <w:p w14:paraId="4E924FC7" w14:textId="33D0A8C3" w:rsidR="00CE65C2"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Jeni Coutts [</w:t>
            </w:r>
            <w:r w:rsidRPr="001B05F1">
              <w:rPr>
                <w:rFonts w:cs="Arial"/>
                <w:b/>
                <w:sz w:val="20"/>
                <w:szCs w:val="20"/>
              </w:rPr>
              <w:t>Chair</w:t>
            </w:r>
            <w:r w:rsidRPr="001B05F1">
              <w:rPr>
                <w:rFonts w:cs="Arial"/>
                <w:sz w:val="20"/>
                <w:szCs w:val="20"/>
              </w:rPr>
              <w:t>]</w:t>
            </w:r>
          </w:p>
          <w:p w14:paraId="66E70865" w14:textId="56357F5E" w:rsidR="00E654D0" w:rsidRPr="001B05F1" w:rsidRDefault="00E654D0"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Jess Donaldson, City of Stonnington</w:t>
            </w:r>
          </w:p>
          <w:p w14:paraId="5B60E482" w14:textId="77777777" w:rsidR="00CE65C2" w:rsidRPr="001B05F1"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 xml:space="preserve">Malcolm </w:t>
            </w:r>
            <w:proofErr w:type="spellStart"/>
            <w:r w:rsidRPr="001B05F1">
              <w:rPr>
                <w:rFonts w:cs="Arial"/>
                <w:sz w:val="20"/>
                <w:szCs w:val="20"/>
              </w:rPr>
              <w:t>Ninnis</w:t>
            </w:r>
            <w:proofErr w:type="spellEnd"/>
            <w:r w:rsidRPr="001B05F1">
              <w:rPr>
                <w:rFonts w:cs="Arial"/>
                <w:sz w:val="20"/>
                <w:szCs w:val="20"/>
              </w:rPr>
              <w:t>, local resident</w:t>
            </w:r>
          </w:p>
          <w:p w14:paraId="2F2B3342" w14:textId="14E7BEF7" w:rsidR="00CE65C2" w:rsidRDefault="008E0273"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Nic Thomas, local resident</w:t>
            </w:r>
          </w:p>
          <w:p w14:paraId="1995BA96" w14:textId="61C14A60" w:rsidR="008E0273" w:rsidRDefault="008E0273"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 xml:space="preserve">Tennessee </w:t>
            </w:r>
            <w:proofErr w:type="spellStart"/>
            <w:r>
              <w:rPr>
                <w:rFonts w:cs="Arial"/>
                <w:sz w:val="20"/>
                <w:szCs w:val="20"/>
              </w:rPr>
              <w:t>Leeuwenburg</w:t>
            </w:r>
            <w:proofErr w:type="spellEnd"/>
            <w:r>
              <w:rPr>
                <w:rFonts w:cs="Arial"/>
                <w:sz w:val="20"/>
                <w:szCs w:val="20"/>
              </w:rPr>
              <w:t>, local resident</w:t>
            </w:r>
          </w:p>
          <w:p w14:paraId="112A963C" w14:textId="4C0FD621" w:rsidR="00CE65C2" w:rsidRDefault="008E0273" w:rsidP="008E0273">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Gillian Fraser, local resident</w:t>
            </w:r>
          </w:p>
          <w:p w14:paraId="6325B734" w14:textId="77777777" w:rsidR="009453EE" w:rsidRPr="009453EE" w:rsidRDefault="008E0273" w:rsidP="009453EE">
            <w:pPr>
              <w:pStyle w:val="ListParagraph"/>
              <w:numPr>
                <w:ilvl w:val="0"/>
                <w:numId w:val="2"/>
              </w:numPr>
              <w:spacing w:before="60" w:after="40"/>
              <w:ind w:left="459"/>
              <w:contextualSpacing w:val="0"/>
              <w:rPr>
                <w:rFonts w:cs="Arial"/>
                <w:color w:val="000000"/>
                <w:sz w:val="20"/>
                <w:szCs w:val="20"/>
              </w:rPr>
            </w:pPr>
            <w:r>
              <w:rPr>
                <w:rFonts w:cs="Arial"/>
                <w:sz w:val="20"/>
                <w:szCs w:val="20"/>
              </w:rPr>
              <w:t>Graham Hoy, South Yarra Residents Association</w:t>
            </w:r>
          </w:p>
          <w:p w14:paraId="275A3143" w14:textId="4E59B947" w:rsidR="008E0273" w:rsidRPr="009453EE" w:rsidRDefault="009453EE" w:rsidP="009453EE">
            <w:pPr>
              <w:pStyle w:val="ListParagraph"/>
              <w:numPr>
                <w:ilvl w:val="0"/>
                <w:numId w:val="2"/>
              </w:numPr>
              <w:spacing w:before="60" w:after="40"/>
              <w:ind w:left="459"/>
              <w:contextualSpacing w:val="0"/>
              <w:rPr>
                <w:rFonts w:cs="Arial"/>
                <w:color w:val="000000"/>
                <w:sz w:val="20"/>
                <w:szCs w:val="20"/>
              </w:rPr>
            </w:pPr>
            <w:r>
              <w:rPr>
                <w:rFonts w:cs="Arial"/>
                <w:color w:val="000000"/>
                <w:sz w:val="20"/>
                <w:szCs w:val="20"/>
              </w:rPr>
              <w:t>Ruth Speedy, Toorak Road South Yarra Business Association</w:t>
            </w:r>
          </w:p>
        </w:tc>
        <w:tc>
          <w:tcPr>
            <w:tcW w:w="4961" w:type="dxa"/>
            <w:tcBorders>
              <w:top w:val="nil"/>
              <w:bottom w:val="nil"/>
            </w:tcBorders>
            <w:shd w:val="clear" w:color="auto" w:fill="auto"/>
          </w:tcPr>
          <w:p w14:paraId="4A20995A" w14:textId="77777777" w:rsidR="00CE65C2" w:rsidRPr="001B05F1" w:rsidRDefault="00CE65C2" w:rsidP="00686A17">
            <w:pPr>
              <w:spacing w:before="60" w:after="40"/>
              <w:rPr>
                <w:rFonts w:ascii="Arial" w:hAnsi="Arial" w:cs="Arial"/>
                <w:i/>
                <w:sz w:val="20"/>
                <w:szCs w:val="20"/>
              </w:rPr>
            </w:pPr>
            <w:r w:rsidRPr="001B05F1">
              <w:rPr>
                <w:rFonts w:ascii="Arial" w:hAnsi="Arial" w:cs="Arial"/>
                <w:i/>
                <w:sz w:val="20"/>
                <w:szCs w:val="20"/>
              </w:rPr>
              <w:t>Apologies</w:t>
            </w:r>
          </w:p>
          <w:p w14:paraId="22DFAD65" w14:textId="235C435B" w:rsidR="00E654D0" w:rsidRPr="00E654D0" w:rsidRDefault="00E654D0" w:rsidP="00E654D0">
            <w:pPr>
              <w:pStyle w:val="ListParagraph"/>
              <w:numPr>
                <w:ilvl w:val="0"/>
                <w:numId w:val="31"/>
              </w:numPr>
              <w:pBdr>
                <w:right w:val="single" w:sz="4" w:space="4" w:color="auto"/>
              </w:pBdr>
              <w:spacing w:before="60" w:after="40"/>
              <w:ind w:left="459"/>
              <w:rPr>
                <w:rFonts w:cs="Arial"/>
                <w:sz w:val="20"/>
                <w:szCs w:val="20"/>
              </w:rPr>
            </w:pPr>
            <w:r w:rsidRPr="00E654D0">
              <w:rPr>
                <w:rFonts w:cs="Arial"/>
                <w:sz w:val="20"/>
                <w:szCs w:val="20"/>
              </w:rPr>
              <w:t>Georgie Birch, City of Stonnington</w:t>
            </w:r>
          </w:p>
          <w:p w14:paraId="79480949" w14:textId="77777777" w:rsidR="00E654D0" w:rsidRDefault="00E654D0" w:rsidP="00E654D0">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 xml:space="preserve">Jonathan Forbes, local resident </w:t>
            </w:r>
          </w:p>
          <w:p w14:paraId="04D57B6D" w14:textId="384990E2" w:rsidR="00E654D0" w:rsidRPr="00E654D0" w:rsidRDefault="00E654D0" w:rsidP="00E654D0">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Kathy Dalton, local resident</w:t>
            </w:r>
          </w:p>
          <w:p w14:paraId="482916C3"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Tom </w:t>
            </w:r>
            <w:proofErr w:type="spellStart"/>
            <w:r w:rsidRPr="001B05F1">
              <w:rPr>
                <w:rFonts w:cs="Arial"/>
                <w:color w:val="000000"/>
                <w:sz w:val="20"/>
                <w:szCs w:val="20"/>
              </w:rPr>
              <w:t>Howgate</w:t>
            </w:r>
            <w:proofErr w:type="spellEnd"/>
            <w:r w:rsidRPr="001B05F1">
              <w:rPr>
                <w:rFonts w:cs="Arial"/>
                <w:color w:val="000000"/>
                <w:sz w:val="20"/>
                <w:szCs w:val="20"/>
              </w:rPr>
              <w:t>, local resident</w:t>
            </w:r>
          </w:p>
          <w:p w14:paraId="1D42EFEA" w14:textId="29717E35" w:rsidR="00CE65C2"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James Robinson, local resident</w:t>
            </w:r>
          </w:p>
          <w:p w14:paraId="4A1BE47E"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Paul </w:t>
            </w:r>
            <w:proofErr w:type="spellStart"/>
            <w:r w:rsidRPr="001B05F1">
              <w:rPr>
                <w:rFonts w:cs="Arial"/>
                <w:color w:val="000000"/>
                <w:sz w:val="20"/>
                <w:szCs w:val="20"/>
              </w:rPr>
              <w:t>Bellette</w:t>
            </w:r>
            <w:proofErr w:type="spellEnd"/>
            <w:r w:rsidRPr="001B05F1">
              <w:rPr>
                <w:rFonts w:cs="Arial"/>
                <w:color w:val="000000"/>
                <w:sz w:val="20"/>
                <w:szCs w:val="20"/>
              </w:rPr>
              <w:t>, Café Republic</w:t>
            </w:r>
          </w:p>
          <w:p w14:paraId="0CFDDEDA"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Christopher Blain, South Yarra Village Residents Group</w:t>
            </w:r>
          </w:p>
        </w:tc>
      </w:tr>
      <w:tr w:rsidR="00CE65C2" w:rsidRPr="001B05F1" w14:paraId="28149E34" w14:textId="77777777" w:rsidTr="008E0273">
        <w:trPr>
          <w:trHeight w:hRule="exact" w:val="397"/>
        </w:trPr>
        <w:tc>
          <w:tcPr>
            <w:tcW w:w="5104" w:type="dxa"/>
            <w:tcBorders>
              <w:top w:val="nil"/>
              <w:bottom w:val="nil"/>
            </w:tcBorders>
            <w:shd w:val="clear" w:color="auto" w:fill="D9D9D9" w:themeFill="background1" w:themeFillShade="D9"/>
            <w:vAlign w:val="center"/>
          </w:tcPr>
          <w:p w14:paraId="782853A7"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In attendance</w:t>
            </w:r>
          </w:p>
        </w:tc>
        <w:tc>
          <w:tcPr>
            <w:tcW w:w="4961" w:type="dxa"/>
            <w:tcBorders>
              <w:top w:val="nil"/>
              <w:bottom w:val="nil"/>
            </w:tcBorders>
            <w:shd w:val="clear" w:color="auto" w:fill="D9D9D9" w:themeFill="background1" w:themeFillShade="D9"/>
            <w:vAlign w:val="center"/>
          </w:tcPr>
          <w:p w14:paraId="3E1E3644" w14:textId="77777777" w:rsidR="00CE65C2" w:rsidRPr="001B05F1" w:rsidRDefault="00CE65C2" w:rsidP="00615978">
            <w:pPr>
              <w:spacing w:before="40" w:after="40"/>
              <w:rPr>
                <w:rFonts w:ascii="Arial" w:hAnsi="Arial" w:cs="Arial"/>
                <w:b/>
                <w:sz w:val="20"/>
                <w:szCs w:val="20"/>
              </w:rPr>
            </w:pPr>
          </w:p>
        </w:tc>
      </w:tr>
      <w:tr w:rsidR="00CE65C2" w:rsidRPr="001B05F1" w14:paraId="2D909FE4" w14:textId="77777777" w:rsidTr="00E654D0">
        <w:trPr>
          <w:trHeight w:hRule="exact" w:val="2225"/>
        </w:trPr>
        <w:tc>
          <w:tcPr>
            <w:tcW w:w="5104" w:type="dxa"/>
            <w:tcBorders>
              <w:top w:val="nil"/>
              <w:bottom w:val="single" w:sz="18" w:space="0" w:color="808080" w:themeColor="background1" w:themeShade="80"/>
              <w:right w:val="nil"/>
            </w:tcBorders>
            <w:shd w:val="clear" w:color="auto" w:fill="auto"/>
          </w:tcPr>
          <w:p w14:paraId="3A060004" w14:textId="77777777" w:rsidR="00CE65C2" w:rsidRPr="001B05F1" w:rsidRDefault="00CE65C2" w:rsidP="00662862">
            <w:pPr>
              <w:spacing w:before="60" w:after="40"/>
              <w:rPr>
                <w:rFonts w:ascii="Arial" w:hAnsi="Arial" w:cs="Arial"/>
                <w:i/>
                <w:sz w:val="20"/>
                <w:szCs w:val="20"/>
              </w:rPr>
            </w:pPr>
            <w:r w:rsidRPr="001B05F1">
              <w:rPr>
                <w:rFonts w:ascii="Arial" w:hAnsi="Arial" w:cs="Arial"/>
                <w:i/>
                <w:sz w:val="20"/>
                <w:szCs w:val="20"/>
              </w:rPr>
              <w:t>Present</w:t>
            </w:r>
          </w:p>
          <w:p w14:paraId="133B6C1A" w14:textId="5CF5F2AF" w:rsidR="00CE65C2" w:rsidRPr="001B05F1" w:rsidRDefault="00CE65C2" w:rsidP="00A37DC3">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Steve Denton, C</w:t>
            </w:r>
            <w:r w:rsidR="001B05F1" w:rsidRPr="001B05F1">
              <w:rPr>
                <w:rFonts w:ascii="Arial" w:hAnsi="Arial" w:cs="Arial"/>
                <w:sz w:val="20"/>
                <w:szCs w:val="20"/>
              </w:rPr>
              <w:t xml:space="preserve">ross </w:t>
            </w:r>
            <w:r w:rsidRPr="001B05F1">
              <w:rPr>
                <w:rFonts w:ascii="Arial" w:hAnsi="Arial" w:cs="Arial"/>
                <w:sz w:val="20"/>
                <w:szCs w:val="20"/>
              </w:rPr>
              <w:t>Y</w:t>
            </w:r>
            <w:r w:rsidR="001B05F1" w:rsidRPr="001B05F1">
              <w:rPr>
                <w:rFonts w:ascii="Arial" w:hAnsi="Arial" w:cs="Arial"/>
                <w:sz w:val="20"/>
                <w:szCs w:val="20"/>
              </w:rPr>
              <w:t xml:space="preserve">arra </w:t>
            </w:r>
            <w:r w:rsidRPr="001B05F1">
              <w:rPr>
                <w:rFonts w:ascii="Arial" w:hAnsi="Arial" w:cs="Arial"/>
                <w:sz w:val="20"/>
                <w:szCs w:val="20"/>
              </w:rPr>
              <w:t>P</w:t>
            </w:r>
            <w:r w:rsidR="001B05F1" w:rsidRPr="001B05F1">
              <w:rPr>
                <w:rFonts w:ascii="Arial" w:hAnsi="Arial" w:cs="Arial"/>
                <w:sz w:val="20"/>
                <w:szCs w:val="20"/>
              </w:rPr>
              <w:t>artnersh</w:t>
            </w:r>
            <w:r w:rsidR="00E654D0">
              <w:rPr>
                <w:rFonts w:ascii="Arial" w:hAnsi="Arial" w:cs="Arial"/>
                <w:sz w:val="20"/>
                <w:szCs w:val="20"/>
              </w:rPr>
              <w:t xml:space="preserve">ip, </w:t>
            </w:r>
            <w:r w:rsidR="001B05F1" w:rsidRPr="001B05F1">
              <w:rPr>
                <w:rFonts w:ascii="Arial" w:hAnsi="Arial" w:cs="Arial"/>
                <w:sz w:val="20"/>
                <w:szCs w:val="20"/>
              </w:rPr>
              <w:t>CYP</w:t>
            </w:r>
          </w:p>
          <w:p w14:paraId="69AEE255" w14:textId="125D6828" w:rsidR="00CE65C2" w:rsidRDefault="00E654D0"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Rob Mair</w:t>
            </w:r>
            <w:r w:rsidR="00CE65C2" w:rsidRPr="001B05F1">
              <w:rPr>
                <w:rFonts w:ascii="Arial" w:hAnsi="Arial" w:cs="Arial"/>
                <w:sz w:val="20"/>
                <w:szCs w:val="20"/>
              </w:rPr>
              <w:t>, CYP</w:t>
            </w:r>
          </w:p>
          <w:p w14:paraId="4580FD7F" w14:textId="1AE95047" w:rsidR="00587B44" w:rsidRPr="001B05F1" w:rsidRDefault="00587B44"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David Glossop, CYP</w:t>
            </w:r>
          </w:p>
          <w:p w14:paraId="5205AD8F" w14:textId="54365E23" w:rsidR="00CE65C2" w:rsidRDefault="00101797" w:rsidP="00587B44">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Sophie Bucha</w:t>
            </w:r>
            <w:r w:rsidR="00E654D0">
              <w:rPr>
                <w:rFonts w:ascii="Arial" w:hAnsi="Arial" w:cs="Arial"/>
                <w:sz w:val="20"/>
                <w:szCs w:val="20"/>
              </w:rPr>
              <w:t>n</w:t>
            </w:r>
            <w:r w:rsidR="00587B44">
              <w:rPr>
                <w:rFonts w:ascii="Arial" w:hAnsi="Arial" w:cs="Arial"/>
                <w:sz w:val="20"/>
                <w:szCs w:val="20"/>
              </w:rPr>
              <w:t>an</w:t>
            </w:r>
            <w:r w:rsidR="00CE65C2" w:rsidRPr="001B05F1">
              <w:rPr>
                <w:rFonts w:ascii="Arial" w:hAnsi="Arial" w:cs="Arial"/>
                <w:sz w:val="20"/>
                <w:szCs w:val="20"/>
              </w:rPr>
              <w:t>, RIA</w:t>
            </w:r>
          </w:p>
          <w:p w14:paraId="30D80918" w14:textId="15CAED8B" w:rsidR="00E654D0" w:rsidRDefault="00101797" w:rsidP="00587B44">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Lee</w:t>
            </w:r>
            <w:r w:rsidR="00E654D0">
              <w:rPr>
                <w:rFonts w:ascii="Arial" w:hAnsi="Arial" w:cs="Arial"/>
                <w:sz w:val="20"/>
                <w:szCs w:val="20"/>
              </w:rPr>
              <w:t xml:space="preserve"> Evans, RIA</w:t>
            </w:r>
          </w:p>
          <w:p w14:paraId="59CFD881" w14:textId="0A4B1E70" w:rsidR="00E654D0" w:rsidRPr="00587B44" w:rsidRDefault="00E654D0" w:rsidP="00587B44">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Tom Betts, RIA</w:t>
            </w:r>
          </w:p>
        </w:tc>
        <w:tc>
          <w:tcPr>
            <w:tcW w:w="4961" w:type="dxa"/>
            <w:tcBorders>
              <w:top w:val="nil"/>
              <w:left w:val="nil"/>
              <w:bottom w:val="single" w:sz="18" w:space="0" w:color="808080" w:themeColor="background1" w:themeShade="80"/>
            </w:tcBorders>
            <w:shd w:val="clear" w:color="auto" w:fill="auto"/>
          </w:tcPr>
          <w:p w14:paraId="15B1AE7F" w14:textId="77777777" w:rsidR="00CE65C2" w:rsidRPr="001B05F1" w:rsidRDefault="00CE65C2" w:rsidP="00A37DC3">
            <w:pPr>
              <w:spacing w:before="60" w:after="40"/>
              <w:rPr>
                <w:rFonts w:ascii="Arial" w:hAnsi="Arial" w:cs="Arial"/>
                <w:sz w:val="20"/>
                <w:szCs w:val="20"/>
              </w:rPr>
            </w:pPr>
          </w:p>
          <w:p w14:paraId="70A7E1BF" w14:textId="083552F8" w:rsidR="00587B44" w:rsidRDefault="00587B44" w:rsidP="00587B44">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Daniel McKenna, RIA</w:t>
            </w:r>
          </w:p>
          <w:p w14:paraId="66CB3BD0" w14:textId="02CA1E63" w:rsidR="00E654D0" w:rsidRDefault="00E654D0"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 xml:space="preserve">Dean </w:t>
            </w:r>
            <w:proofErr w:type="spellStart"/>
            <w:r>
              <w:rPr>
                <w:rFonts w:ascii="Arial" w:hAnsi="Arial" w:cs="Arial"/>
                <w:sz w:val="20"/>
                <w:szCs w:val="20"/>
              </w:rPr>
              <w:t>Valentic</w:t>
            </w:r>
            <w:proofErr w:type="spellEnd"/>
            <w:r>
              <w:rPr>
                <w:rFonts w:ascii="Arial" w:hAnsi="Arial" w:cs="Arial"/>
                <w:sz w:val="20"/>
                <w:szCs w:val="20"/>
              </w:rPr>
              <w:t>, RIA</w:t>
            </w:r>
          </w:p>
          <w:p w14:paraId="1EFC5C30" w14:textId="0FA13102" w:rsidR="00E654D0" w:rsidRPr="00E654D0" w:rsidRDefault="00E654D0"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Barry McGuren, RPV</w:t>
            </w:r>
          </w:p>
          <w:p w14:paraId="3A3EB234" w14:textId="14D730E3" w:rsidR="00CE65C2" w:rsidRPr="00587B44" w:rsidRDefault="00CE65C2" w:rsidP="00587B44">
            <w:pPr>
              <w:numPr>
                <w:ilvl w:val="0"/>
                <w:numId w:val="1"/>
              </w:numPr>
              <w:tabs>
                <w:tab w:val="clear" w:pos="720"/>
                <w:tab w:val="num" w:pos="360"/>
              </w:tabs>
              <w:spacing w:before="60" w:after="40"/>
              <w:ind w:left="459"/>
              <w:rPr>
                <w:rFonts w:ascii="Arial" w:hAnsi="Arial" w:cs="Arial"/>
                <w:sz w:val="20"/>
                <w:szCs w:val="20"/>
              </w:rPr>
            </w:pPr>
            <w:r w:rsidRPr="001B05F1">
              <w:rPr>
                <w:rFonts w:ascii="Arial" w:hAnsi="Arial" w:cs="Arial"/>
                <w:sz w:val="20"/>
                <w:szCs w:val="20"/>
              </w:rPr>
              <w:t>Hannah Martin, RPV</w:t>
            </w:r>
          </w:p>
          <w:p w14:paraId="12475208" w14:textId="7242E2E3" w:rsidR="00CE65C2" w:rsidRPr="001B05F1" w:rsidRDefault="00587B44" w:rsidP="00F321A9">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Alana Clarke</w:t>
            </w:r>
            <w:r w:rsidR="00CE65C2" w:rsidRPr="001B05F1">
              <w:rPr>
                <w:rFonts w:ascii="Arial" w:hAnsi="Arial" w:cs="Arial"/>
                <w:sz w:val="20"/>
                <w:szCs w:val="20"/>
              </w:rPr>
              <w:t xml:space="preserve"> [</w:t>
            </w:r>
            <w:r w:rsidR="00CE65C2" w:rsidRPr="001B05F1">
              <w:rPr>
                <w:rFonts w:ascii="Arial" w:hAnsi="Arial" w:cs="Arial"/>
                <w:b/>
                <w:sz w:val="20"/>
                <w:szCs w:val="20"/>
              </w:rPr>
              <w:t>Secretariat</w:t>
            </w:r>
            <w:r w:rsidR="00CE65C2" w:rsidRPr="001B05F1">
              <w:rPr>
                <w:rFonts w:ascii="Arial" w:hAnsi="Arial" w:cs="Arial"/>
                <w:sz w:val="20"/>
                <w:szCs w:val="20"/>
              </w:rPr>
              <w:t>]</w:t>
            </w:r>
          </w:p>
          <w:p w14:paraId="5522A7EA" w14:textId="77777777" w:rsidR="00CE65C2" w:rsidRPr="001B05F1" w:rsidRDefault="00CE65C2" w:rsidP="00A37DC3">
            <w:pPr>
              <w:spacing w:before="60" w:after="40"/>
              <w:rPr>
                <w:rFonts w:ascii="Arial" w:hAnsi="Arial" w:cs="Arial"/>
                <w:sz w:val="20"/>
                <w:szCs w:val="20"/>
              </w:rPr>
            </w:pPr>
          </w:p>
        </w:tc>
      </w:tr>
    </w:tbl>
    <w:p w14:paraId="2052A62D" w14:textId="1B268E67" w:rsidR="005D0081" w:rsidRDefault="005D0081"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B05F1" w14:paraId="7779AF4D" w14:textId="77777777" w:rsidTr="00F455A8">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1B05F1" w:rsidRDefault="00145AF9" w:rsidP="00E654D0">
            <w:pPr>
              <w:pStyle w:val="DTPLIintrotext"/>
              <w:spacing w:before="80" w:after="80"/>
              <w:rPr>
                <w:rFonts w:ascii="Arial" w:hAnsi="Arial"/>
                <w:color w:val="auto"/>
                <w:sz w:val="20"/>
              </w:rPr>
            </w:pPr>
            <w:r w:rsidRPr="001B05F1">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6DEAC03" w14:textId="77777777" w:rsidR="00145AF9" w:rsidRPr="00352BFC" w:rsidRDefault="007D1612" w:rsidP="00352BFC">
            <w:pPr>
              <w:pStyle w:val="DTPLIintrotext"/>
              <w:spacing w:before="80" w:after="80"/>
              <w:rPr>
                <w:rFonts w:ascii="Arial" w:hAnsi="Arial"/>
                <w:color w:val="auto"/>
                <w:sz w:val="20"/>
              </w:rPr>
            </w:pPr>
            <w:r w:rsidRPr="00352BFC">
              <w:rPr>
                <w:rFonts w:ascii="Arial" w:hAnsi="Arial"/>
                <w:color w:val="auto"/>
                <w:sz w:val="20"/>
              </w:rPr>
              <w:t xml:space="preserve">Welcome </w:t>
            </w:r>
            <w:r w:rsidR="00F455A8" w:rsidRPr="00352BFC">
              <w:rPr>
                <w:rFonts w:ascii="Arial" w:hAnsi="Arial"/>
                <w:color w:val="auto"/>
                <w:sz w:val="20"/>
              </w:rPr>
              <w:t>and introduction from Jeni Coutts (Chair).</w:t>
            </w:r>
          </w:p>
        </w:tc>
      </w:tr>
      <w:tr w:rsidR="00145AF9" w:rsidRPr="001B05F1" w14:paraId="347962CF" w14:textId="77777777" w:rsidTr="00DE7561">
        <w:trPr>
          <w:trHeight w:val="864"/>
        </w:trPr>
        <w:tc>
          <w:tcPr>
            <w:tcW w:w="993" w:type="dxa"/>
            <w:tcBorders>
              <w:top w:val="nil"/>
              <w:bottom w:val="nil"/>
            </w:tcBorders>
          </w:tcPr>
          <w:p w14:paraId="1247105E" w14:textId="77777777" w:rsidR="00145AF9" w:rsidRPr="001B05F1" w:rsidRDefault="00145AF9" w:rsidP="00E654D0">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6F9D7895" w14:textId="77777777" w:rsidR="00777F12" w:rsidRPr="00777F12" w:rsidRDefault="00777F12" w:rsidP="00352BFC">
            <w:pPr>
              <w:spacing w:before="80" w:after="80"/>
              <w:rPr>
                <w:rFonts w:ascii="Arial" w:hAnsi="Arial" w:cs="Arial"/>
                <w:sz w:val="20"/>
                <w:szCs w:val="20"/>
              </w:rPr>
            </w:pPr>
            <w:r w:rsidRPr="00777F12">
              <w:rPr>
                <w:rFonts w:ascii="Arial" w:hAnsi="Arial" w:cs="Arial"/>
                <w:sz w:val="20"/>
                <w:szCs w:val="20"/>
              </w:rPr>
              <w:t>Welcome from Jeni Coutts (Chair).</w:t>
            </w:r>
          </w:p>
          <w:p w14:paraId="0727DC00" w14:textId="77777777" w:rsidR="00777F12" w:rsidRPr="00777F12" w:rsidRDefault="00777F12" w:rsidP="00352BFC">
            <w:pPr>
              <w:spacing w:before="80" w:after="80"/>
              <w:rPr>
                <w:rFonts w:ascii="Arial" w:hAnsi="Arial" w:cs="Arial"/>
                <w:sz w:val="20"/>
                <w:szCs w:val="20"/>
              </w:rPr>
            </w:pPr>
            <w:r w:rsidRPr="00777F12">
              <w:rPr>
                <w:rFonts w:ascii="Arial" w:hAnsi="Arial" w:cs="Arial"/>
                <w:sz w:val="20"/>
                <w:szCs w:val="20"/>
              </w:rPr>
              <w:t xml:space="preserve">Matters arising: </w:t>
            </w:r>
          </w:p>
          <w:p w14:paraId="2CBEF2E7" w14:textId="37693E9F" w:rsidR="005D0081" w:rsidRPr="00352BFC" w:rsidRDefault="00777F12" w:rsidP="00352BFC">
            <w:pPr>
              <w:numPr>
                <w:ilvl w:val="0"/>
                <w:numId w:val="21"/>
              </w:numPr>
              <w:tabs>
                <w:tab w:val="clear" w:pos="720"/>
              </w:tabs>
              <w:spacing w:before="80" w:after="80"/>
              <w:ind w:left="459"/>
              <w:textAlignment w:val="center"/>
              <w:rPr>
                <w:rFonts w:ascii="Arial" w:hAnsi="Arial" w:cs="Arial"/>
                <w:sz w:val="20"/>
                <w:szCs w:val="20"/>
              </w:rPr>
            </w:pPr>
            <w:r w:rsidRPr="00777F12">
              <w:rPr>
                <w:rFonts w:ascii="Arial" w:hAnsi="Arial" w:cs="Arial"/>
                <w:sz w:val="20"/>
                <w:szCs w:val="20"/>
              </w:rPr>
              <w:t>The Community Reference Group (CRG) discussed minor amendments the South Yarra CRG Terms of Reference and the Outstanding Actions and Issues Register.</w:t>
            </w:r>
          </w:p>
        </w:tc>
      </w:tr>
      <w:tr w:rsidR="00777F12" w:rsidRPr="001B05F1" w14:paraId="0C3DF702" w14:textId="77777777" w:rsidTr="00777F12">
        <w:trPr>
          <w:trHeight w:val="213"/>
        </w:trPr>
        <w:tc>
          <w:tcPr>
            <w:tcW w:w="993" w:type="dxa"/>
            <w:tcBorders>
              <w:top w:val="nil"/>
              <w:bottom w:val="nil"/>
            </w:tcBorders>
          </w:tcPr>
          <w:p w14:paraId="1FAD4E79" w14:textId="3D362335" w:rsidR="00777F12" w:rsidRPr="001B05F1" w:rsidRDefault="0030713C" w:rsidP="00E654D0">
            <w:pPr>
              <w:pStyle w:val="DTPLIintrotext"/>
              <w:spacing w:before="80" w:after="80"/>
              <w:jc w:val="center"/>
              <w:rPr>
                <w:rFonts w:ascii="Arial" w:hAnsi="Arial"/>
                <w:color w:val="000000" w:themeColor="text1"/>
                <w:sz w:val="20"/>
              </w:rPr>
            </w:pPr>
            <w:r>
              <w:rPr>
                <w:rFonts w:ascii="Arial" w:hAnsi="Arial"/>
                <w:color w:val="000000" w:themeColor="text1"/>
                <w:sz w:val="20"/>
              </w:rPr>
              <w:t>S9-1</w:t>
            </w:r>
          </w:p>
        </w:tc>
        <w:tc>
          <w:tcPr>
            <w:tcW w:w="9072" w:type="dxa"/>
            <w:tcBorders>
              <w:top w:val="nil"/>
              <w:bottom w:val="nil"/>
              <w:right w:val="single" w:sz="4" w:space="0" w:color="808080" w:themeColor="background1" w:themeShade="80"/>
            </w:tcBorders>
          </w:tcPr>
          <w:p w14:paraId="56A8291C" w14:textId="5885F0AE" w:rsidR="00777F12" w:rsidRPr="00352BFC" w:rsidRDefault="00777F12" w:rsidP="00352BFC">
            <w:pPr>
              <w:spacing w:before="80" w:after="80"/>
              <w:rPr>
                <w:rFonts w:ascii="Arial" w:hAnsi="Arial" w:cs="Arial"/>
                <w:sz w:val="20"/>
                <w:szCs w:val="20"/>
              </w:rPr>
            </w:pPr>
            <w:r w:rsidRPr="00352BFC">
              <w:rPr>
                <w:rFonts w:ascii="Arial" w:hAnsi="Arial" w:cs="Arial"/>
                <w:sz w:val="20"/>
                <w:szCs w:val="20"/>
              </w:rPr>
              <w:t>Circulate the updated CRG Terms of Reference.</w:t>
            </w:r>
          </w:p>
        </w:tc>
      </w:tr>
      <w:tr w:rsidR="00145AF9" w:rsidRPr="001B05F1" w14:paraId="1788BB30" w14:textId="77777777" w:rsidTr="00F455A8">
        <w:trPr>
          <w:trHeight w:val="340"/>
        </w:trPr>
        <w:tc>
          <w:tcPr>
            <w:tcW w:w="993" w:type="dxa"/>
            <w:tcBorders>
              <w:top w:val="single" w:sz="4" w:space="0" w:color="808080" w:themeColor="background1" w:themeShade="80"/>
              <w:bottom w:val="nil"/>
            </w:tcBorders>
            <w:shd w:val="clear" w:color="auto" w:fill="D9D9D9" w:themeFill="background1" w:themeFillShade="D9"/>
          </w:tcPr>
          <w:p w14:paraId="6CDFCEAA" w14:textId="6F64279C" w:rsidR="00145AF9" w:rsidRPr="001B05F1" w:rsidRDefault="00E654D0" w:rsidP="00E654D0">
            <w:pPr>
              <w:pStyle w:val="DTPLIintrotext"/>
              <w:spacing w:before="80" w:after="80"/>
              <w:rPr>
                <w:rFonts w:ascii="Arial" w:hAnsi="Arial"/>
                <w:color w:val="auto"/>
                <w:sz w:val="20"/>
              </w:rPr>
            </w:pPr>
            <w:r>
              <w:rPr>
                <w:rFonts w:ascii="Arial" w:hAnsi="Arial"/>
                <w:color w:val="auto"/>
                <w:sz w:val="20"/>
              </w:rPr>
              <w:t>2</w:t>
            </w:r>
            <w:r w:rsidR="00145AF9" w:rsidRPr="001B05F1">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10853EE" w14:textId="3F80E62F" w:rsidR="00145AF9" w:rsidRPr="00352BFC" w:rsidRDefault="001B05F1" w:rsidP="00352BFC">
            <w:pPr>
              <w:spacing w:before="80" w:after="80"/>
              <w:rPr>
                <w:rFonts w:ascii="Arial" w:hAnsi="Arial" w:cs="Arial"/>
                <w:b/>
                <w:sz w:val="20"/>
                <w:szCs w:val="20"/>
              </w:rPr>
            </w:pPr>
            <w:r w:rsidRPr="00352BFC">
              <w:rPr>
                <w:rFonts w:ascii="Arial" w:hAnsi="Arial" w:cs="Arial"/>
                <w:b/>
                <w:sz w:val="20"/>
                <w:szCs w:val="20"/>
              </w:rPr>
              <w:t>Program</w:t>
            </w:r>
          </w:p>
        </w:tc>
      </w:tr>
      <w:tr w:rsidR="00145AF9" w:rsidRPr="001B05F1" w14:paraId="7BAF1F20" w14:textId="77777777" w:rsidTr="00777F12">
        <w:trPr>
          <w:trHeight w:val="80"/>
        </w:trPr>
        <w:tc>
          <w:tcPr>
            <w:tcW w:w="993" w:type="dxa"/>
            <w:tcBorders>
              <w:top w:val="nil"/>
              <w:bottom w:val="nil"/>
            </w:tcBorders>
          </w:tcPr>
          <w:p w14:paraId="19295DA9" w14:textId="77777777" w:rsidR="00145AF9" w:rsidRPr="001B05F1" w:rsidRDefault="00145AF9" w:rsidP="00E654D0">
            <w:pPr>
              <w:autoSpaceDE w:val="0"/>
              <w:autoSpaceDN w:val="0"/>
              <w:adjustRightInd w:val="0"/>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3664555B" w14:textId="77777777" w:rsidR="00777F12" w:rsidRPr="00777F12" w:rsidRDefault="00777F12" w:rsidP="00352BFC">
            <w:pPr>
              <w:spacing w:before="80" w:after="80"/>
              <w:rPr>
                <w:rFonts w:ascii="Arial" w:hAnsi="Arial" w:cs="Arial"/>
                <w:sz w:val="20"/>
                <w:szCs w:val="20"/>
              </w:rPr>
            </w:pPr>
            <w:r w:rsidRPr="00777F12">
              <w:rPr>
                <w:rFonts w:ascii="Arial" w:hAnsi="Arial" w:cs="Arial"/>
                <w:sz w:val="20"/>
                <w:szCs w:val="20"/>
              </w:rPr>
              <w:t>Presentation by Steve Denton (CYP) and Sophie Buchanan (RIA) on current and upcoming works.</w:t>
            </w:r>
          </w:p>
          <w:p w14:paraId="422B52CF" w14:textId="77777777" w:rsidR="00777F12" w:rsidRPr="00777F12" w:rsidRDefault="00777F12" w:rsidP="00352BFC">
            <w:pPr>
              <w:spacing w:before="80" w:after="80"/>
              <w:rPr>
                <w:rFonts w:ascii="Arial" w:hAnsi="Arial" w:cs="Arial"/>
                <w:sz w:val="20"/>
                <w:szCs w:val="20"/>
              </w:rPr>
            </w:pPr>
            <w:r w:rsidRPr="00777F12">
              <w:rPr>
                <w:rFonts w:ascii="Arial" w:hAnsi="Arial" w:cs="Arial"/>
                <w:sz w:val="20"/>
                <w:szCs w:val="20"/>
              </w:rPr>
              <w:t>Presentation by Rob Mair (CYP) on property condition surveys.</w:t>
            </w:r>
          </w:p>
          <w:p w14:paraId="1314A55F" w14:textId="77777777" w:rsidR="00777F12" w:rsidRPr="00777F12" w:rsidRDefault="00777F12" w:rsidP="00352BFC">
            <w:pPr>
              <w:spacing w:before="80" w:after="80"/>
              <w:rPr>
                <w:rFonts w:ascii="Arial" w:hAnsi="Arial" w:cs="Arial"/>
                <w:sz w:val="20"/>
                <w:szCs w:val="20"/>
              </w:rPr>
            </w:pPr>
            <w:r w:rsidRPr="00777F12">
              <w:rPr>
                <w:rFonts w:ascii="Arial" w:hAnsi="Arial" w:cs="Arial"/>
                <w:sz w:val="20"/>
                <w:szCs w:val="20"/>
              </w:rPr>
              <w:t>Matters arising:</w:t>
            </w:r>
          </w:p>
          <w:p w14:paraId="1A18DCA5" w14:textId="77777777" w:rsidR="00777F12" w:rsidRPr="00777F12" w:rsidRDefault="00777F12" w:rsidP="00352BFC">
            <w:pPr>
              <w:numPr>
                <w:ilvl w:val="0"/>
                <w:numId w:val="21"/>
              </w:numPr>
              <w:tabs>
                <w:tab w:val="clear" w:pos="720"/>
                <w:tab w:val="num" w:pos="884"/>
              </w:tabs>
              <w:spacing w:before="80" w:after="80"/>
              <w:ind w:left="459"/>
              <w:textAlignment w:val="center"/>
              <w:rPr>
                <w:rFonts w:ascii="Arial" w:hAnsi="Arial" w:cs="Arial"/>
                <w:sz w:val="20"/>
                <w:szCs w:val="20"/>
              </w:rPr>
            </w:pPr>
            <w:r w:rsidRPr="00777F12">
              <w:rPr>
                <w:rFonts w:ascii="Arial" w:hAnsi="Arial" w:cs="Arial"/>
                <w:sz w:val="20"/>
                <w:szCs w:val="20"/>
              </w:rPr>
              <w:t xml:space="preserve">RIA advised the CRG of a three-day track occupation from 22 March 2019 to 25 March 2019 to undertake track, signalling and overhead wiring works. RIA further advised of an occupation of the Cranbourne, Pakenham and Sandringham lines in April 2019 and Sandringham line only in May 2019. Dates for these occupations are yet to be confirmed and further information will be provided at the next meeting of the CRG. </w:t>
            </w:r>
          </w:p>
          <w:p w14:paraId="7B79DDBF" w14:textId="77777777" w:rsidR="009453EE" w:rsidRPr="00352BFC" w:rsidRDefault="00777F12" w:rsidP="00352BFC">
            <w:pPr>
              <w:numPr>
                <w:ilvl w:val="0"/>
                <w:numId w:val="21"/>
              </w:numPr>
              <w:tabs>
                <w:tab w:val="clear" w:pos="720"/>
                <w:tab w:val="num" w:pos="884"/>
              </w:tabs>
              <w:spacing w:before="80" w:after="80"/>
              <w:ind w:left="459"/>
              <w:textAlignment w:val="center"/>
              <w:rPr>
                <w:rFonts w:ascii="Arial" w:hAnsi="Arial" w:cs="Arial"/>
                <w:sz w:val="20"/>
                <w:szCs w:val="20"/>
              </w:rPr>
            </w:pPr>
            <w:r w:rsidRPr="00777F12">
              <w:rPr>
                <w:rFonts w:ascii="Arial" w:hAnsi="Arial" w:cs="Arial"/>
                <w:sz w:val="20"/>
                <w:szCs w:val="20"/>
              </w:rPr>
              <w:t xml:space="preserve">Nic Thomas queried if reports for property condition surveys undertaken by RIA had been </w:t>
            </w:r>
            <w:r w:rsidRPr="00777F12">
              <w:rPr>
                <w:rFonts w:ascii="Arial" w:hAnsi="Arial" w:cs="Arial"/>
                <w:sz w:val="20"/>
                <w:szCs w:val="20"/>
              </w:rPr>
              <w:lastRenderedPageBreak/>
              <w:t>circulated. RIA confirmed that property condition survey reports were yet to be finalised.</w:t>
            </w:r>
          </w:p>
          <w:p w14:paraId="115B6E9C" w14:textId="399DF2D6" w:rsidR="008E603D" w:rsidRPr="00352BFC" w:rsidRDefault="00777F12" w:rsidP="00352BFC">
            <w:pPr>
              <w:numPr>
                <w:ilvl w:val="0"/>
                <w:numId w:val="21"/>
              </w:numPr>
              <w:tabs>
                <w:tab w:val="clear" w:pos="720"/>
                <w:tab w:val="num" w:pos="884"/>
              </w:tabs>
              <w:spacing w:before="80" w:after="80"/>
              <w:ind w:left="459"/>
              <w:textAlignment w:val="center"/>
              <w:rPr>
                <w:rFonts w:ascii="Arial" w:hAnsi="Arial" w:cs="Arial"/>
                <w:sz w:val="20"/>
                <w:szCs w:val="20"/>
              </w:rPr>
            </w:pPr>
            <w:r w:rsidRPr="00777F12">
              <w:rPr>
                <w:rFonts w:ascii="Arial" w:hAnsi="Arial" w:cs="Arial"/>
                <w:sz w:val="20"/>
                <w:szCs w:val="20"/>
              </w:rPr>
              <w:t xml:space="preserve">Gillian Fraser raised the recent use of a vibratory roller on site, commenting on the impact of noise and vibration. Joe </w:t>
            </w:r>
            <w:proofErr w:type="spellStart"/>
            <w:r w:rsidRPr="00777F12">
              <w:rPr>
                <w:rFonts w:ascii="Arial" w:hAnsi="Arial" w:cs="Arial"/>
                <w:sz w:val="20"/>
                <w:szCs w:val="20"/>
              </w:rPr>
              <w:t>Angelucci</w:t>
            </w:r>
            <w:proofErr w:type="spellEnd"/>
            <w:r w:rsidRPr="00777F12">
              <w:rPr>
                <w:rFonts w:ascii="Arial" w:hAnsi="Arial" w:cs="Arial"/>
                <w:sz w:val="20"/>
                <w:szCs w:val="20"/>
              </w:rPr>
              <w:t xml:space="preserve"> queried the timing and duration for use. RIA / CYP confirmed that use of vibratory rollers will only be intermittent.</w:t>
            </w:r>
          </w:p>
        </w:tc>
      </w:tr>
      <w:tr w:rsidR="00CE65C2" w:rsidRPr="001B05F1" w14:paraId="415596DC" w14:textId="77777777" w:rsidTr="001B05F1">
        <w:trPr>
          <w:trHeight w:val="340"/>
        </w:trPr>
        <w:tc>
          <w:tcPr>
            <w:tcW w:w="993" w:type="dxa"/>
            <w:tcBorders>
              <w:bottom w:val="nil"/>
            </w:tcBorders>
            <w:shd w:val="clear" w:color="auto" w:fill="D9D9D9" w:themeFill="background1" w:themeFillShade="D9"/>
            <w:vAlign w:val="center"/>
          </w:tcPr>
          <w:p w14:paraId="084A0145" w14:textId="41FABAE5" w:rsidR="00CE65C2" w:rsidRPr="001B05F1" w:rsidRDefault="00763D23" w:rsidP="00E654D0">
            <w:pPr>
              <w:pStyle w:val="DTPLIintrotext"/>
              <w:spacing w:before="80" w:after="80"/>
              <w:rPr>
                <w:rFonts w:ascii="Arial" w:hAnsi="Arial"/>
                <w:color w:val="auto"/>
                <w:sz w:val="20"/>
              </w:rPr>
            </w:pPr>
            <w:r>
              <w:rPr>
                <w:rFonts w:ascii="Arial" w:hAnsi="Arial"/>
                <w:color w:val="auto"/>
                <w:sz w:val="20"/>
              </w:rPr>
              <w:lastRenderedPageBreak/>
              <w:t>3</w:t>
            </w:r>
            <w:r w:rsidR="00CE65C2" w:rsidRPr="001B05F1">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A1F643F" w14:textId="1559036F" w:rsidR="00CE65C2" w:rsidRPr="00352BFC" w:rsidRDefault="001B05F1" w:rsidP="00352BFC">
            <w:pPr>
              <w:pStyle w:val="DTPLIintrotext"/>
              <w:spacing w:before="80" w:after="80"/>
              <w:rPr>
                <w:rFonts w:ascii="Arial" w:hAnsi="Arial"/>
                <w:color w:val="auto"/>
                <w:sz w:val="20"/>
              </w:rPr>
            </w:pPr>
            <w:r w:rsidRPr="00352BFC">
              <w:rPr>
                <w:rFonts w:ascii="Arial" w:hAnsi="Arial"/>
                <w:color w:val="auto"/>
                <w:sz w:val="20"/>
              </w:rPr>
              <w:t>Traffic and transport</w:t>
            </w:r>
          </w:p>
        </w:tc>
      </w:tr>
      <w:tr w:rsidR="001B05F1" w:rsidRPr="001B05F1" w14:paraId="0B61688C" w14:textId="77777777" w:rsidTr="001B05F1">
        <w:trPr>
          <w:trHeight w:val="340"/>
        </w:trPr>
        <w:tc>
          <w:tcPr>
            <w:tcW w:w="993" w:type="dxa"/>
            <w:tcBorders>
              <w:top w:val="nil"/>
              <w:bottom w:val="nil"/>
            </w:tcBorders>
            <w:shd w:val="clear" w:color="auto" w:fill="auto"/>
            <w:vAlign w:val="center"/>
          </w:tcPr>
          <w:p w14:paraId="1EC83FBB" w14:textId="77777777" w:rsidR="001B05F1" w:rsidRPr="001B05F1" w:rsidRDefault="001B05F1" w:rsidP="00E654D0">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51CBF728" w14:textId="3A3E9859" w:rsidR="00FC75A5" w:rsidRPr="00FC75A5" w:rsidRDefault="00FC75A5" w:rsidP="00352BFC">
            <w:pPr>
              <w:spacing w:before="80" w:after="80"/>
              <w:rPr>
                <w:rFonts w:ascii="Arial" w:hAnsi="Arial" w:cs="Arial"/>
                <w:sz w:val="20"/>
                <w:szCs w:val="20"/>
              </w:rPr>
            </w:pPr>
            <w:r w:rsidRPr="00FC75A5">
              <w:rPr>
                <w:rFonts w:ascii="Arial" w:hAnsi="Arial" w:cs="Arial"/>
                <w:sz w:val="20"/>
                <w:szCs w:val="20"/>
              </w:rPr>
              <w:t>Presentation by Steve Denton (CYP) and Dean</w:t>
            </w:r>
            <w:r w:rsidRPr="00352BFC">
              <w:rPr>
                <w:rFonts w:ascii="Arial" w:hAnsi="Arial" w:cs="Arial"/>
                <w:sz w:val="20"/>
                <w:szCs w:val="20"/>
              </w:rPr>
              <w:t xml:space="preserve"> </w:t>
            </w:r>
            <w:proofErr w:type="spellStart"/>
            <w:r w:rsidRPr="00352BFC">
              <w:rPr>
                <w:rFonts w:ascii="Arial" w:hAnsi="Arial" w:cs="Arial"/>
                <w:sz w:val="20"/>
                <w:szCs w:val="20"/>
              </w:rPr>
              <w:t>Valentic</w:t>
            </w:r>
            <w:proofErr w:type="spellEnd"/>
            <w:r w:rsidRPr="00FC75A5">
              <w:rPr>
                <w:rFonts w:ascii="Arial" w:hAnsi="Arial" w:cs="Arial"/>
                <w:sz w:val="20"/>
                <w:szCs w:val="20"/>
              </w:rPr>
              <w:t xml:space="preserve"> (RIA) on traffic and transport management and planning. </w:t>
            </w:r>
          </w:p>
          <w:p w14:paraId="18D59386" w14:textId="77777777" w:rsidR="00FC75A5" w:rsidRPr="00FC75A5" w:rsidRDefault="00FC75A5" w:rsidP="00352BFC">
            <w:pPr>
              <w:spacing w:before="80" w:after="80"/>
              <w:rPr>
                <w:rFonts w:ascii="Arial" w:hAnsi="Arial" w:cs="Arial"/>
                <w:sz w:val="20"/>
                <w:szCs w:val="20"/>
              </w:rPr>
            </w:pPr>
            <w:r w:rsidRPr="00FC75A5">
              <w:rPr>
                <w:rFonts w:ascii="Arial" w:hAnsi="Arial" w:cs="Arial"/>
                <w:sz w:val="20"/>
                <w:szCs w:val="20"/>
              </w:rPr>
              <w:t>Matters arising:</w:t>
            </w:r>
          </w:p>
          <w:p w14:paraId="548934ED" w14:textId="77777777" w:rsidR="00FC75A5" w:rsidRPr="00FC75A5" w:rsidRDefault="00FC75A5" w:rsidP="00352BFC">
            <w:pPr>
              <w:numPr>
                <w:ilvl w:val="0"/>
                <w:numId w:val="21"/>
              </w:numPr>
              <w:tabs>
                <w:tab w:val="clear" w:pos="720"/>
                <w:tab w:val="num" w:pos="884"/>
              </w:tabs>
              <w:spacing w:before="80" w:after="80"/>
              <w:ind w:left="459"/>
              <w:textAlignment w:val="center"/>
              <w:rPr>
                <w:rFonts w:ascii="Arial" w:hAnsi="Arial" w:cs="Arial"/>
                <w:sz w:val="20"/>
                <w:szCs w:val="20"/>
              </w:rPr>
            </w:pPr>
            <w:r w:rsidRPr="00FC75A5">
              <w:rPr>
                <w:rFonts w:ascii="Arial" w:hAnsi="Arial" w:cs="Arial"/>
                <w:sz w:val="20"/>
                <w:szCs w:val="20"/>
              </w:rPr>
              <w:t xml:space="preserve">Gillian Fraser raised a sign on Toorak Road indicating the closure of William Street and some confusion this had caused. RIA agreed to follow up with Traffic Management team. </w:t>
            </w:r>
          </w:p>
          <w:p w14:paraId="2EC0393F" w14:textId="77777777" w:rsidR="00FC75A5" w:rsidRPr="00FC75A5" w:rsidRDefault="00FC75A5" w:rsidP="00352BFC">
            <w:pPr>
              <w:numPr>
                <w:ilvl w:val="0"/>
                <w:numId w:val="21"/>
              </w:numPr>
              <w:tabs>
                <w:tab w:val="clear" w:pos="720"/>
                <w:tab w:val="num" w:pos="884"/>
              </w:tabs>
              <w:spacing w:before="80" w:after="80"/>
              <w:ind w:left="459"/>
              <w:textAlignment w:val="center"/>
              <w:rPr>
                <w:rFonts w:ascii="Arial" w:hAnsi="Arial" w:cs="Arial"/>
                <w:sz w:val="20"/>
                <w:szCs w:val="20"/>
              </w:rPr>
            </w:pPr>
            <w:r w:rsidRPr="00FC75A5">
              <w:rPr>
                <w:rFonts w:ascii="Arial" w:hAnsi="Arial" w:cs="Arial"/>
                <w:sz w:val="20"/>
                <w:szCs w:val="20"/>
              </w:rPr>
              <w:t xml:space="preserve">Rob Mair requested feedback on speeding and rat running. Jonathon Forbes confirmed speeding, rat running and the vehicles driving the wrong way down Osborne Street is still taking place. RPV confirmed that Google and Uber have been contacted to update maps. RIA confirmed that a utilities provider had recently closed local roads in the area without a works notification. </w:t>
            </w:r>
          </w:p>
          <w:p w14:paraId="0341B8F6" w14:textId="22DC5FB8" w:rsidR="001B05F1" w:rsidRPr="00352BFC" w:rsidRDefault="00FC75A5" w:rsidP="00352BFC">
            <w:pPr>
              <w:numPr>
                <w:ilvl w:val="0"/>
                <w:numId w:val="21"/>
              </w:numPr>
              <w:tabs>
                <w:tab w:val="clear" w:pos="720"/>
                <w:tab w:val="num" w:pos="884"/>
              </w:tabs>
              <w:spacing w:before="80" w:after="80"/>
              <w:ind w:left="459"/>
              <w:textAlignment w:val="center"/>
              <w:rPr>
                <w:rFonts w:ascii="Arial" w:hAnsi="Arial" w:cs="Arial"/>
                <w:sz w:val="20"/>
                <w:szCs w:val="20"/>
              </w:rPr>
            </w:pPr>
            <w:r w:rsidRPr="00FC75A5">
              <w:rPr>
                <w:rFonts w:ascii="Arial" w:hAnsi="Arial" w:cs="Arial"/>
                <w:sz w:val="20"/>
                <w:szCs w:val="20"/>
              </w:rPr>
              <w:t xml:space="preserve">Ruth Speedy queried if the dates for rail occupations will be circulated. RIA confirmed that works notifications will be issued. </w:t>
            </w:r>
          </w:p>
        </w:tc>
      </w:tr>
      <w:tr w:rsidR="00E654D0" w:rsidRPr="001B05F1" w14:paraId="07B5013B" w14:textId="77777777" w:rsidTr="001B05F1">
        <w:trPr>
          <w:trHeight w:val="340"/>
        </w:trPr>
        <w:tc>
          <w:tcPr>
            <w:tcW w:w="993" w:type="dxa"/>
            <w:tcBorders>
              <w:top w:val="nil"/>
              <w:bottom w:val="nil"/>
            </w:tcBorders>
            <w:shd w:val="clear" w:color="auto" w:fill="auto"/>
            <w:vAlign w:val="center"/>
          </w:tcPr>
          <w:p w14:paraId="743695DD" w14:textId="5F5E1FFC" w:rsidR="00E654D0" w:rsidRPr="001B05F1" w:rsidRDefault="00E654D0" w:rsidP="00E654D0">
            <w:pPr>
              <w:pStyle w:val="DTPLIintrotext"/>
              <w:spacing w:before="80" w:after="80"/>
              <w:jc w:val="center"/>
              <w:rPr>
                <w:rFonts w:ascii="Arial" w:hAnsi="Arial"/>
                <w:color w:val="auto"/>
                <w:sz w:val="20"/>
              </w:rPr>
            </w:pPr>
            <w:r>
              <w:rPr>
                <w:rFonts w:ascii="Arial" w:hAnsi="Arial"/>
                <w:color w:val="auto"/>
                <w:sz w:val="20"/>
              </w:rPr>
              <w:t>S</w:t>
            </w:r>
            <w:r w:rsidR="0030713C">
              <w:rPr>
                <w:rFonts w:ascii="Arial" w:hAnsi="Arial"/>
                <w:color w:val="auto"/>
                <w:sz w:val="20"/>
              </w:rPr>
              <w:t>9</w:t>
            </w:r>
            <w:r>
              <w:rPr>
                <w:rFonts w:ascii="Arial" w:hAnsi="Arial"/>
                <w:color w:val="auto"/>
                <w:sz w:val="20"/>
              </w:rPr>
              <w:t>-</w:t>
            </w:r>
            <w:r w:rsidR="0030713C">
              <w:rPr>
                <w:rFonts w:ascii="Arial" w:hAnsi="Arial"/>
                <w:color w:val="auto"/>
                <w:sz w:val="20"/>
              </w:rPr>
              <w:t>2</w:t>
            </w:r>
          </w:p>
        </w:tc>
        <w:tc>
          <w:tcPr>
            <w:tcW w:w="9072" w:type="dxa"/>
            <w:tcBorders>
              <w:top w:val="nil"/>
              <w:bottom w:val="nil"/>
              <w:right w:val="single" w:sz="4" w:space="0" w:color="808080" w:themeColor="background1" w:themeShade="80"/>
            </w:tcBorders>
            <w:shd w:val="clear" w:color="auto" w:fill="auto"/>
            <w:vAlign w:val="center"/>
          </w:tcPr>
          <w:p w14:paraId="6D203598" w14:textId="30F1DC7D" w:rsidR="00E654D0" w:rsidRPr="00352BFC" w:rsidRDefault="00094AF4" w:rsidP="00352BFC">
            <w:pPr>
              <w:spacing w:before="80" w:after="80"/>
              <w:rPr>
                <w:rFonts w:ascii="Arial" w:hAnsi="Arial" w:cs="Arial"/>
                <w:sz w:val="20"/>
                <w:szCs w:val="20"/>
              </w:rPr>
            </w:pPr>
            <w:r w:rsidRPr="00352BFC">
              <w:rPr>
                <w:rFonts w:ascii="Arial" w:hAnsi="Arial" w:cs="Arial"/>
                <w:sz w:val="20"/>
                <w:szCs w:val="20"/>
              </w:rPr>
              <w:t>Follow up a traffic sign on Toorak Road indicating the closure of William Street.</w:t>
            </w:r>
          </w:p>
        </w:tc>
      </w:tr>
      <w:tr w:rsidR="001B05F1" w:rsidRPr="001B05F1" w14:paraId="1AA19AE0" w14:textId="77777777" w:rsidTr="001B05F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945E355" w14:textId="573D8F6C" w:rsidR="001B05F1" w:rsidRPr="001B05F1" w:rsidRDefault="00763D23" w:rsidP="00E654D0">
            <w:pPr>
              <w:pStyle w:val="DTPLIintrotext"/>
              <w:spacing w:before="80" w:after="80"/>
              <w:rPr>
                <w:rFonts w:ascii="Arial" w:hAnsi="Arial"/>
                <w:color w:val="auto"/>
                <w:sz w:val="20"/>
              </w:rPr>
            </w:pPr>
            <w:r>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2EFCB5" w14:textId="203B4217" w:rsidR="001B05F1" w:rsidRPr="00352BFC" w:rsidRDefault="001B05F1" w:rsidP="00352BFC">
            <w:pPr>
              <w:pStyle w:val="DTPLIintrotext"/>
              <w:spacing w:before="80" w:after="80"/>
              <w:rPr>
                <w:rFonts w:ascii="Arial" w:hAnsi="Arial"/>
                <w:color w:val="auto"/>
                <w:sz w:val="20"/>
              </w:rPr>
            </w:pPr>
            <w:r w:rsidRPr="00352BFC">
              <w:rPr>
                <w:rFonts w:ascii="Arial" w:hAnsi="Arial"/>
                <w:color w:val="auto"/>
                <w:sz w:val="20"/>
              </w:rPr>
              <w:t>Environmental management</w:t>
            </w:r>
          </w:p>
        </w:tc>
      </w:tr>
      <w:tr w:rsidR="001B05F1" w:rsidRPr="001B05F1" w14:paraId="26A02BD0" w14:textId="77777777" w:rsidTr="008505E3">
        <w:trPr>
          <w:trHeight w:val="2355"/>
        </w:trPr>
        <w:tc>
          <w:tcPr>
            <w:tcW w:w="993" w:type="dxa"/>
            <w:tcBorders>
              <w:top w:val="nil"/>
              <w:bottom w:val="nil"/>
            </w:tcBorders>
            <w:shd w:val="clear" w:color="auto" w:fill="auto"/>
            <w:vAlign w:val="center"/>
          </w:tcPr>
          <w:p w14:paraId="6B5E6557" w14:textId="77777777" w:rsidR="001B05F1" w:rsidRPr="001B05F1" w:rsidRDefault="001B05F1" w:rsidP="00E654D0">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6DD7064F" w14:textId="318F62E6" w:rsidR="00763D23" w:rsidRPr="00763D23" w:rsidRDefault="00763D23" w:rsidP="00352BFC">
            <w:pPr>
              <w:spacing w:before="80" w:after="80"/>
              <w:rPr>
                <w:rFonts w:ascii="Arial" w:hAnsi="Arial" w:cs="Arial"/>
                <w:sz w:val="20"/>
                <w:szCs w:val="20"/>
              </w:rPr>
            </w:pPr>
            <w:r w:rsidRPr="00763D23">
              <w:rPr>
                <w:rFonts w:ascii="Arial" w:hAnsi="Arial" w:cs="Arial"/>
                <w:sz w:val="20"/>
                <w:szCs w:val="20"/>
              </w:rPr>
              <w:t>Presentation by Steve Denton (CYP), Dean</w:t>
            </w:r>
            <w:r w:rsidRPr="00352BFC">
              <w:rPr>
                <w:rFonts w:ascii="Arial" w:hAnsi="Arial" w:cs="Arial"/>
                <w:sz w:val="20"/>
                <w:szCs w:val="20"/>
              </w:rPr>
              <w:t xml:space="preserve"> </w:t>
            </w:r>
            <w:proofErr w:type="spellStart"/>
            <w:r w:rsidRPr="00352BFC">
              <w:rPr>
                <w:rFonts w:ascii="Arial" w:hAnsi="Arial" w:cs="Arial"/>
                <w:sz w:val="20"/>
                <w:szCs w:val="20"/>
              </w:rPr>
              <w:t>Valentic</w:t>
            </w:r>
            <w:proofErr w:type="spellEnd"/>
            <w:r w:rsidRPr="00763D23">
              <w:rPr>
                <w:rFonts w:ascii="Arial" w:hAnsi="Arial" w:cs="Arial"/>
                <w:sz w:val="20"/>
                <w:szCs w:val="20"/>
              </w:rPr>
              <w:t xml:space="preserve"> (RIA) and </w:t>
            </w:r>
            <w:r w:rsidR="007B1241" w:rsidRPr="00352BFC">
              <w:rPr>
                <w:rFonts w:ascii="Arial" w:hAnsi="Arial" w:cs="Arial"/>
                <w:sz w:val="20"/>
                <w:szCs w:val="20"/>
              </w:rPr>
              <w:t>David Glossop</w:t>
            </w:r>
            <w:r w:rsidRPr="00763D23">
              <w:rPr>
                <w:rFonts w:ascii="Arial" w:hAnsi="Arial" w:cs="Arial"/>
                <w:sz w:val="20"/>
                <w:szCs w:val="20"/>
              </w:rPr>
              <w:t xml:space="preserve"> (CYP) on noise modelling, monitoring and mitigation.  </w:t>
            </w:r>
          </w:p>
          <w:p w14:paraId="6D19E548" w14:textId="77777777" w:rsidR="00763D23" w:rsidRPr="00763D23" w:rsidRDefault="00763D23" w:rsidP="00352BFC">
            <w:pPr>
              <w:spacing w:before="80" w:after="80"/>
              <w:rPr>
                <w:rFonts w:ascii="Arial" w:hAnsi="Arial" w:cs="Arial"/>
                <w:sz w:val="20"/>
                <w:szCs w:val="20"/>
              </w:rPr>
            </w:pPr>
            <w:r w:rsidRPr="00763D23">
              <w:rPr>
                <w:rFonts w:ascii="Arial" w:hAnsi="Arial" w:cs="Arial"/>
                <w:sz w:val="20"/>
                <w:szCs w:val="20"/>
              </w:rPr>
              <w:t>Matters arising:</w:t>
            </w:r>
          </w:p>
          <w:p w14:paraId="157DDA3E" w14:textId="2AFEFB53" w:rsidR="00763D23" w:rsidRPr="00763D23" w:rsidRDefault="00763D23" w:rsidP="00352BFC">
            <w:pPr>
              <w:numPr>
                <w:ilvl w:val="0"/>
                <w:numId w:val="21"/>
              </w:numPr>
              <w:tabs>
                <w:tab w:val="clear" w:pos="720"/>
                <w:tab w:val="num" w:pos="884"/>
              </w:tabs>
              <w:spacing w:before="80" w:after="80"/>
              <w:ind w:left="459"/>
              <w:textAlignment w:val="center"/>
              <w:rPr>
                <w:rFonts w:ascii="Arial" w:hAnsi="Arial" w:cs="Arial"/>
                <w:sz w:val="20"/>
                <w:szCs w:val="20"/>
              </w:rPr>
            </w:pPr>
            <w:r w:rsidRPr="00763D23">
              <w:rPr>
                <w:rFonts w:ascii="Arial" w:hAnsi="Arial" w:cs="Arial"/>
                <w:sz w:val="20"/>
                <w:szCs w:val="20"/>
              </w:rPr>
              <w:t xml:space="preserve">Nic Thomas asked how much notice residents will be given prior noisy works. RIA confirmed it is aiming for 6 </w:t>
            </w:r>
            <w:r w:rsidR="00AE2421" w:rsidRPr="00352BFC">
              <w:rPr>
                <w:rFonts w:ascii="Arial" w:hAnsi="Arial" w:cs="Arial"/>
                <w:sz w:val="20"/>
                <w:szCs w:val="20"/>
              </w:rPr>
              <w:t>weeks’ notice</w:t>
            </w:r>
            <w:r w:rsidRPr="00763D23">
              <w:rPr>
                <w:rFonts w:ascii="Arial" w:hAnsi="Arial" w:cs="Arial"/>
                <w:sz w:val="20"/>
                <w:szCs w:val="20"/>
              </w:rPr>
              <w:t xml:space="preserve"> to provide </w:t>
            </w:r>
            <w:proofErr w:type="gramStart"/>
            <w:r w:rsidRPr="00763D23">
              <w:rPr>
                <w:rFonts w:ascii="Arial" w:hAnsi="Arial" w:cs="Arial"/>
                <w:sz w:val="20"/>
                <w:szCs w:val="20"/>
              </w:rPr>
              <w:t>sufficient</w:t>
            </w:r>
            <w:proofErr w:type="gramEnd"/>
            <w:r w:rsidRPr="00763D23">
              <w:rPr>
                <w:rFonts w:ascii="Arial" w:hAnsi="Arial" w:cs="Arial"/>
                <w:sz w:val="20"/>
                <w:szCs w:val="20"/>
              </w:rPr>
              <w:t xml:space="preserve"> time for residents to plan ahead and that it will soon confirm dates for occupations in April and May 2019.</w:t>
            </w:r>
          </w:p>
          <w:p w14:paraId="1F62A6A8" w14:textId="792CD3C3" w:rsidR="001B05F1" w:rsidRPr="00352BFC" w:rsidRDefault="00763D23" w:rsidP="00352BFC">
            <w:pPr>
              <w:numPr>
                <w:ilvl w:val="0"/>
                <w:numId w:val="21"/>
              </w:numPr>
              <w:tabs>
                <w:tab w:val="clear" w:pos="720"/>
                <w:tab w:val="num" w:pos="884"/>
              </w:tabs>
              <w:spacing w:before="80" w:after="80"/>
              <w:ind w:left="459"/>
              <w:textAlignment w:val="center"/>
              <w:rPr>
                <w:rFonts w:ascii="Arial" w:hAnsi="Arial" w:cs="Arial"/>
                <w:sz w:val="20"/>
                <w:szCs w:val="20"/>
              </w:rPr>
            </w:pPr>
            <w:r w:rsidRPr="00763D23">
              <w:rPr>
                <w:rFonts w:ascii="Arial" w:hAnsi="Arial" w:cs="Arial"/>
                <w:sz w:val="20"/>
                <w:szCs w:val="20"/>
              </w:rPr>
              <w:t>The CRG discussed monitoring results for recent activities including bored piling and noted different results for the same activity at monitors on Osborne Street, Arthur Street and William Street. CYP confirmed noise monitoring results will be provided at the each CRG meeting.</w:t>
            </w:r>
          </w:p>
        </w:tc>
      </w:tr>
      <w:tr w:rsidR="008505E3" w:rsidRPr="001B05F1" w14:paraId="3D6E79AA" w14:textId="77777777" w:rsidTr="008505E3">
        <w:trPr>
          <w:trHeight w:val="222"/>
        </w:trPr>
        <w:tc>
          <w:tcPr>
            <w:tcW w:w="993" w:type="dxa"/>
            <w:tcBorders>
              <w:top w:val="nil"/>
              <w:bottom w:val="nil"/>
            </w:tcBorders>
            <w:shd w:val="clear" w:color="auto" w:fill="auto"/>
            <w:vAlign w:val="center"/>
          </w:tcPr>
          <w:p w14:paraId="0E811D89" w14:textId="613B9554" w:rsidR="008505E3" w:rsidRPr="001B05F1" w:rsidRDefault="008505E3" w:rsidP="008505E3">
            <w:pPr>
              <w:pStyle w:val="DTPLIintrotext"/>
              <w:spacing w:before="80" w:after="80"/>
              <w:jc w:val="center"/>
              <w:rPr>
                <w:rFonts w:ascii="Arial" w:hAnsi="Arial"/>
                <w:color w:val="auto"/>
                <w:sz w:val="20"/>
              </w:rPr>
            </w:pPr>
            <w:r>
              <w:rPr>
                <w:rFonts w:ascii="Arial" w:hAnsi="Arial"/>
                <w:color w:val="auto"/>
                <w:sz w:val="20"/>
              </w:rPr>
              <w:t>S9-3</w:t>
            </w:r>
          </w:p>
        </w:tc>
        <w:tc>
          <w:tcPr>
            <w:tcW w:w="9072" w:type="dxa"/>
            <w:tcBorders>
              <w:top w:val="nil"/>
              <w:bottom w:val="nil"/>
              <w:right w:val="single" w:sz="4" w:space="0" w:color="808080" w:themeColor="background1" w:themeShade="80"/>
            </w:tcBorders>
            <w:shd w:val="clear" w:color="auto" w:fill="auto"/>
            <w:vAlign w:val="center"/>
          </w:tcPr>
          <w:p w14:paraId="0A56C273" w14:textId="0930A93C" w:rsidR="008505E3" w:rsidRPr="00763D23" w:rsidRDefault="008505E3" w:rsidP="00352BFC">
            <w:pPr>
              <w:spacing w:before="80" w:after="80"/>
              <w:rPr>
                <w:rFonts w:ascii="Arial" w:hAnsi="Arial" w:cs="Arial"/>
                <w:sz w:val="20"/>
                <w:szCs w:val="20"/>
              </w:rPr>
            </w:pPr>
            <w:r>
              <w:rPr>
                <w:rFonts w:ascii="Arial" w:hAnsi="Arial" w:cs="Arial"/>
                <w:sz w:val="20"/>
                <w:szCs w:val="20"/>
              </w:rPr>
              <w:t>Present on noise implications of changed rail alignment.</w:t>
            </w:r>
          </w:p>
        </w:tc>
      </w:tr>
      <w:tr w:rsidR="008505E3" w:rsidRPr="001B05F1" w14:paraId="7F1E03DF" w14:textId="77777777" w:rsidTr="008505E3">
        <w:trPr>
          <w:trHeight w:val="222"/>
        </w:trPr>
        <w:tc>
          <w:tcPr>
            <w:tcW w:w="993" w:type="dxa"/>
            <w:tcBorders>
              <w:top w:val="nil"/>
              <w:bottom w:val="single" w:sz="4" w:space="0" w:color="808080" w:themeColor="background1" w:themeShade="80"/>
            </w:tcBorders>
            <w:shd w:val="clear" w:color="auto" w:fill="auto"/>
            <w:vAlign w:val="center"/>
          </w:tcPr>
          <w:p w14:paraId="66C22FF6" w14:textId="70124C42" w:rsidR="008505E3" w:rsidRDefault="008505E3" w:rsidP="008505E3">
            <w:pPr>
              <w:pStyle w:val="DTPLIintrotext"/>
              <w:spacing w:before="80" w:after="80"/>
              <w:jc w:val="center"/>
              <w:rPr>
                <w:rFonts w:ascii="Arial" w:hAnsi="Arial"/>
                <w:color w:val="auto"/>
                <w:sz w:val="20"/>
              </w:rPr>
            </w:pPr>
            <w:r>
              <w:rPr>
                <w:rFonts w:ascii="Arial" w:hAnsi="Arial"/>
                <w:color w:val="auto"/>
                <w:sz w:val="20"/>
              </w:rPr>
              <w:t>S9-4</w:t>
            </w: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42B6EFE5" w14:textId="33219A83" w:rsidR="008505E3" w:rsidRDefault="008505E3" w:rsidP="00352BFC">
            <w:pPr>
              <w:spacing w:before="80" w:after="80"/>
              <w:rPr>
                <w:rFonts w:ascii="Arial" w:hAnsi="Arial" w:cs="Arial"/>
                <w:sz w:val="20"/>
                <w:szCs w:val="20"/>
              </w:rPr>
            </w:pPr>
            <w:r>
              <w:rPr>
                <w:rFonts w:ascii="Arial" w:hAnsi="Arial" w:cs="Arial"/>
                <w:sz w:val="20"/>
                <w:szCs w:val="20"/>
              </w:rPr>
              <w:t>Provide an update on results of air quality monitoring.</w:t>
            </w:r>
          </w:p>
        </w:tc>
      </w:tr>
      <w:tr w:rsidR="001B05F1" w:rsidRPr="001B05F1" w14:paraId="31C912BA" w14:textId="77777777" w:rsidTr="001B05F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320E6CD7" w14:textId="737FCE02" w:rsidR="001B05F1" w:rsidRPr="001B05F1" w:rsidRDefault="001B05F1" w:rsidP="00E654D0">
            <w:pPr>
              <w:pStyle w:val="DTPLIintrotext"/>
              <w:spacing w:before="80" w:after="80"/>
              <w:rPr>
                <w:rFonts w:ascii="Arial" w:hAnsi="Arial"/>
                <w:color w:val="auto"/>
                <w:sz w:val="20"/>
              </w:rPr>
            </w:pPr>
            <w:r w:rsidRPr="001B05F1">
              <w:rPr>
                <w:rFonts w:ascii="Arial" w:hAnsi="Arial"/>
                <w:color w:val="auto"/>
                <w:sz w:val="20"/>
              </w:rPr>
              <w:t>6.</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E724B8B" w14:textId="48A09E8C" w:rsidR="001B05F1" w:rsidRPr="00352BFC" w:rsidRDefault="00A31D1D" w:rsidP="00352BFC">
            <w:pPr>
              <w:pStyle w:val="DTPLIintrotext"/>
              <w:spacing w:before="80" w:after="80"/>
              <w:rPr>
                <w:rFonts w:ascii="Arial" w:hAnsi="Arial"/>
                <w:color w:val="auto"/>
                <w:sz w:val="20"/>
              </w:rPr>
            </w:pPr>
            <w:r w:rsidRPr="00352BFC">
              <w:rPr>
                <w:rFonts w:ascii="Arial" w:hAnsi="Arial"/>
                <w:color w:val="auto"/>
                <w:sz w:val="20"/>
              </w:rPr>
              <w:t>Draft RIA Eastern Portal Development Plan</w:t>
            </w:r>
          </w:p>
        </w:tc>
      </w:tr>
      <w:tr w:rsidR="00CE65C2" w:rsidRPr="001B05F1" w14:paraId="565F64CE" w14:textId="77777777" w:rsidTr="008175E3">
        <w:trPr>
          <w:trHeight w:val="1005"/>
        </w:trPr>
        <w:tc>
          <w:tcPr>
            <w:tcW w:w="993" w:type="dxa"/>
            <w:tcBorders>
              <w:top w:val="nil"/>
              <w:bottom w:val="nil"/>
            </w:tcBorders>
          </w:tcPr>
          <w:p w14:paraId="0B8944D3" w14:textId="77777777" w:rsidR="00CE65C2" w:rsidRPr="001B05F1" w:rsidRDefault="00CE65C2" w:rsidP="00E654D0">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5ABD6649" w14:textId="77777777" w:rsidR="00A13DCC" w:rsidRPr="00A13DCC" w:rsidRDefault="00A13DCC" w:rsidP="00352BFC">
            <w:pPr>
              <w:spacing w:before="80" w:after="80"/>
              <w:rPr>
                <w:rFonts w:ascii="Arial" w:hAnsi="Arial" w:cs="Arial"/>
                <w:sz w:val="20"/>
                <w:szCs w:val="20"/>
              </w:rPr>
            </w:pPr>
            <w:r w:rsidRPr="00A13DCC">
              <w:rPr>
                <w:rFonts w:ascii="Arial" w:hAnsi="Arial" w:cs="Arial"/>
                <w:sz w:val="20"/>
                <w:szCs w:val="20"/>
              </w:rPr>
              <w:t xml:space="preserve">Presentation by Sophie Buchanan (RIA) on the Eastern Portal Development Plan. </w:t>
            </w:r>
          </w:p>
          <w:p w14:paraId="2F09E4B9" w14:textId="77777777" w:rsidR="00A13DCC" w:rsidRPr="00A13DCC" w:rsidRDefault="00A13DCC" w:rsidP="00352BFC">
            <w:pPr>
              <w:spacing w:before="80" w:after="80"/>
              <w:rPr>
                <w:rFonts w:ascii="Arial" w:hAnsi="Arial" w:cs="Arial"/>
                <w:sz w:val="20"/>
                <w:szCs w:val="20"/>
              </w:rPr>
            </w:pPr>
            <w:r w:rsidRPr="00A13DCC">
              <w:rPr>
                <w:rFonts w:ascii="Arial" w:hAnsi="Arial" w:cs="Arial"/>
                <w:sz w:val="20"/>
                <w:szCs w:val="20"/>
              </w:rPr>
              <w:t>Matters arising:</w:t>
            </w:r>
          </w:p>
          <w:p w14:paraId="29985DC2" w14:textId="4CF6E536" w:rsidR="00A13DCC" w:rsidRPr="00A13DCC" w:rsidRDefault="00A13DCC" w:rsidP="00352BFC">
            <w:pPr>
              <w:numPr>
                <w:ilvl w:val="0"/>
                <w:numId w:val="21"/>
              </w:numPr>
              <w:tabs>
                <w:tab w:val="clear" w:pos="720"/>
                <w:tab w:val="num" w:pos="890"/>
              </w:tabs>
              <w:spacing w:before="80" w:after="80"/>
              <w:ind w:left="607"/>
              <w:textAlignment w:val="center"/>
              <w:rPr>
                <w:rFonts w:ascii="Arial" w:hAnsi="Arial" w:cs="Arial"/>
                <w:sz w:val="20"/>
                <w:szCs w:val="20"/>
              </w:rPr>
            </w:pPr>
            <w:r w:rsidRPr="00A13DCC">
              <w:rPr>
                <w:rFonts w:ascii="Arial" w:hAnsi="Arial" w:cs="Arial"/>
                <w:sz w:val="20"/>
                <w:szCs w:val="20"/>
              </w:rPr>
              <w:t>Tennessee</w:t>
            </w:r>
            <w:r w:rsidR="009453EE" w:rsidRPr="00352BFC">
              <w:rPr>
                <w:rFonts w:ascii="Arial" w:hAnsi="Arial" w:cs="Arial"/>
                <w:sz w:val="20"/>
                <w:szCs w:val="20"/>
              </w:rPr>
              <w:t xml:space="preserve"> </w:t>
            </w:r>
            <w:proofErr w:type="spellStart"/>
            <w:r w:rsidR="009453EE" w:rsidRPr="00352BFC">
              <w:rPr>
                <w:rFonts w:ascii="Arial" w:hAnsi="Arial" w:cs="Arial"/>
                <w:sz w:val="20"/>
                <w:szCs w:val="20"/>
              </w:rPr>
              <w:t>Leeuwenburg</w:t>
            </w:r>
            <w:proofErr w:type="spellEnd"/>
            <w:r w:rsidRPr="00A13DCC">
              <w:rPr>
                <w:rFonts w:ascii="Arial" w:hAnsi="Arial" w:cs="Arial"/>
                <w:sz w:val="20"/>
                <w:szCs w:val="20"/>
              </w:rPr>
              <w:t xml:space="preserve"> queried the need for a floodwall in Arthur Street. RIA confirmed the floodwall in Arthur Street is a step to capture storm water. </w:t>
            </w:r>
          </w:p>
          <w:p w14:paraId="55519911" w14:textId="77777777" w:rsidR="00A13DCC" w:rsidRPr="00A13DCC" w:rsidRDefault="00A13DCC" w:rsidP="00352BFC">
            <w:pPr>
              <w:numPr>
                <w:ilvl w:val="0"/>
                <w:numId w:val="21"/>
              </w:numPr>
              <w:tabs>
                <w:tab w:val="clear" w:pos="720"/>
                <w:tab w:val="num" w:pos="890"/>
              </w:tabs>
              <w:spacing w:before="80" w:after="80"/>
              <w:ind w:left="607"/>
              <w:textAlignment w:val="center"/>
              <w:rPr>
                <w:rFonts w:ascii="Arial" w:hAnsi="Arial" w:cs="Arial"/>
                <w:sz w:val="20"/>
                <w:szCs w:val="20"/>
              </w:rPr>
            </w:pPr>
            <w:r w:rsidRPr="00A13DCC">
              <w:rPr>
                <w:rFonts w:ascii="Arial" w:hAnsi="Arial" w:cs="Arial"/>
                <w:sz w:val="20"/>
                <w:szCs w:val="20"/>
              </w:rPr>
              <w:t xml:space="preserve">The CRG discussed the legacy construction of a pedestrian bridge providing access to the South Yarra sidings reserve. </w:t>
            </w:r>
          </w:p>
          <w:p w14:paraId="366A06DB" w14:textId="77777777" w:rsidR="00A13DCC" w:rsidRPr="00A13DCC" w:rsidRDefault="00A13DCC" w:rsidP="00352BFC">
            <w:pPr>
              <w:numPr>
                <w:ilvl w:val="1"/>
                <w:numId w:val="43"/>
              </w:numPr>
              <w:tabs>
                <w:tab w:val="clear" w:pos="1440"/>
              </w:tabs>
              <w:spacing w:before="80" w:after="80"/>
              <w:ind w:left="1032"/>
              <w:textAlignment w:val="center"/>
              <w:rPr>
                <w:rFonts w:ascii="Arial" w:hAnsi="Arial" w:cs="Arial"/>
                <w:sz w:val="20"/>
                <w:szCs w:val="20"/>
              </w:rPr>
            </w:pPr>
            <w:r w:rsidRPr="00A13DCC">
              <w:rPr>
                <w:rFonts w:ascii="Arial" w:hAnsi="Arial" w:cs="Arial"/>
                <w:sz w:val="20"/>
                <w:szCs w:val="20"/>
              </w:rPr>
              <w:t xml:space="preserve">RPV confirmed the bridge was initially required to facilitate construction at the Eastern Portal and that the decision to include the bridge as part of the legacy design was agreed in consultation with the City of Stonnington. </w:t>
            </w:r>
          </w:p>
          <w:p w14:paraId="1C95C5B2" w14:textId="77777777" w:rsidR="00A13DCC" w:rsidRPr="00A13DCC" w:rsidRDefault="00A13DCC" w:rsidP="00352BFC">
            <w:pPr>
              <w:numPr>
                <w:ilvl w:val="1"/>
                <w:numId w:val="43"/>
              </w:numPr>
              <w:tabs>
                <w:tab w:val="clear" w:pos="1440"/>
              </w:tabs>
              <w:spacing w:before="80" w:after="80"/>
              <w:ind w:left="1032"/>
              <w:textAlignment w:val="center"/>
              <w:rPr>
                <w:rFonts w:ascii="Arial" w:hAnsi="Arial" w:cs="Arial"/>
                <w:sz w:val="20"/>
                <w:szCs w:val="20"/>
              </w:rPr>
            </w:pPr>
            <w:r w:rsidRPr="00A13DCC">
              <w:rPr>
                <w:rFonts w:ascii="Arial" w:hAnsi="Arial" w:cs="Arial"/>
                <w:sz w:val="20"/>
                <w:szCs w:val="20"/>
              </w:rPr>
              <w:t xml:space="preserve">The City of Stonnington confirmed that pedestrian bridge is consistent with its strategy for broader strategy of interconnectivity in the area.  </w:t>
            </w:r>
          </w:p>
          <w:p w14:paraId="38CDF1BD" w14:textId="5C19992B" w:rsidR="00A13DCC" w:rsidRPr="00A13DCC" w:rsidRDefault="00A13DCC" w:rsidP="00352BFC">
            <w:pPr>
              <w:numPr>
                <w:ilvl w:val="1"/>
                <w:numId w:val="43"/>
              </w:numPr>
              <w:tabs>
                <w:tab w:val="clear" w:pos="1440"/>
              </w:tabs>
              <w:spacing w:before="80" w:after="80"/>
              <w:ind w:left="1032"/>
              <w:textAlignment w:val="center"/>
              <w:rPr>
                <w:rFonts w:ascii="Arial" w:hAnsi="Arial" w:cs="Arial"/>
                <w:sz w:val="20"/>
                <w:szCs w:val="20"/>
              </w:rPr>
            </w:pPr>
            <w:r w:rsidRPr="00A13DCC">
              <w:rPr>
                <w:rFonts w:ascii="Arial" w:hAnsi="Arial" w:cs="Arial"/>
                <w:sz w:val="20"/>
                <w:szCs w:val="20"/>
              </w:rPr>
              <w:t xml:space="preserve">Jonathon Forbes commented that the location of alternative bridges nearby means this bridge only affects residents in Osborne Street. </w:t>
            </w:r>
          </w:p>
          <w:p w14:paraId="4FBFC2B7" w14:textId="77777777" w:rsidR="00A13DCC" w:rsidRPr="00A13DCC" w:rsidRDefault="00A13DCC" w:rsidP="00352BFC">
            <w:pPr>
              <w:numPr>
                <w:ilvl w:val="1"/>
                <w:numId w:val="43"/>
              </w:numPr>
              <w:tabs>
                <w:tab w:val="clear" w:pos="1440"/>
              </w:tabs>
              <w:spacing w:before="80" w:after="80"/>
              <w:ind w:left="1032"/>
              <w:textAlignment w:val="center"/>
              <w:rPr>
                <w:rFonts w:ascii="Arial" w:hAnsi="Arial" w:cs="Arial"/>
                <w:sz w:val="20"/>
                <w:szCs w:val="20"/>
              </w:rPr>
            </w:pPr>
            <w:r w:rsidRPr="00A13DCC">
              <w:rPr>
                <w:rFonts w:ascii="Arial" w:hAnsi="Arial" w:cs="Arial"/>
                <w:sz w:val="20"/>
                <w:szCs w:val="20"/>
              </w:rPr>
              <w:t xml:space="preserve">Nic Thomas commented that </w:t>
            </w:r>
            <w:proofErr w:type="gramStart"/>
            <w:r w:rsidRPr="00A13DCC">
              <w:rPr>
                <w:rFonts w:ascii="Arial" w:hAnsi="Arial" w:cs="Arial"/>
                <w:sz w:val="20"/>
                <w:szCs w:val="20"/>
              </w:rPr>
              <w:t>local residents</w:t>
            </w:r>
            <w:proofErr w:type="gramEnd"/>
            <w:r w:rsidRPr="00A13DCC">
              <w:rPr>
                <w:rFonts w:ascii="Arial" w:hAnsi="Arial" w:cs="Arial"/>
                <w:sz w:val="20"/>
                <w:szCs w:val="20"/>
              </w:rPr>
              <w:t xml:space="preserve"> have a number of safety concerns in </w:t>
            </w:r>
            <w:r w:rsidRPr="00A13DCC">
              <w:rPr>
                <w:rFonts w:ascii="Arial" w:hAnsi="Arial" w:cs="Arial"/>
                <w:sz w:val="20"/>
                <w:szCs w:val="20"/>
              </w:rPr>
              <w:lastRenderedPageBreak/>
              <w:t xml:space="preserve">relation to the bridge and that tree retention is a primary issue. RIA confirmed that the portal structure and pedestrian bridge reduce the total area available for soft landscaping. Nic Thomas commented that designs being delivered by different contractors for the South Yarra sidings reserve and Osborne Street need to be integrated. </w:t>
            </w:r>
          </w:p>
          <w:p w14:paraId="31DBBFF2" w14:textId="4B4776DB" w:rsidR="00EC7D20" w:rsidRPr="00352BFC" w:rsidRDefault="00A13DCC" w:rsidP="00352BFC">
            <w:pPr>
              <w:numPr>
                <w:ilvl w:val="1"/>
                <w:numId w:val="43"/>
              </w:numPr>
              <w:tabs>
                <w:tab w:val="clear" w:pos="1440"/>
              </w:tabs>
              <w:spacing w:before="80" w:after="80"/>
              <w:ind w:left="1032"/>
              <w:textAlignment w:val="center"/>
              <w:rPr>
                <w:rFonts w:ascii="Arial" w:hAnsi="Arial" w:cs="Arial"/>
                <w:sz w:val="20"/>
                <w:szCs w:val="20"/>
              </w:rPr>
            </w:pPr>
            <w:r w:rsidRPr="00A13DCC">
              <w:rPr>
                <w:rFonts w:ascii="Arial" w:hAnsi="Arial" w:cs="Arial"/>
                <w:sz w:val="20"/>
                <w:szCs w:val="20"/>
              </w:rPr>
              <w:t xml:space="preserve">RIA encouraged the CRG to make submissions on the Eastern Portal Development Plan and include information on safety, amenity, cycling and walking as discussed in the meeting. RIA advised that submissions for the Eastern Portal Development Plan would close on 22 February 2019 at 5PM. Submissions will be collated and provided with responses to the Minister for Planning in late April 2019, with a decision anticipated in mid-2019. </w:t>
            </w:r>
          </w:p>
        </w:tc>
      </w:tr>
      <w:tr w:rsidR="00CE65C2" w:rsidRPr="001B05F1" w14:paraId="60D1466A" w14:textId="77777777" w:rsidTr="00A13DCC">
        <w:trPr>
          <w:trHeight w:val="340"/>
        </w:trPr>
        <w:tc>
          <w:tcPr>
            <w:tcW w:w="993" w:type="dxa"/>
            <w:tcBorders>
              <w:bottom w:val="nil"/>
            </w:tcBorders>
            <w:shd w:val="clear" w:color="auto" w:fill="D9D9D9" w:themeFill="background1" w:themeFillShade="D9"/>
            <w:vAlign w:val="center"/>
          </w:tcPr>
          <w:p w14:paraId="30BA0BA6" w14:textId="77777777" w:rsidR="00CE65C2" w:rsidRPr="001B05F1" w:rsidRDefault="00000A56" w:rsidP="00E654D0">
            <w:pPr>
              <w:pStyle w:val="DTPLIintrotext"/>
              <w:spacing w:before="80" w:after="80"/>
              <w:rPr>
                <w:rFonts w:ascii="Arial" w:hAnsi="Arial"/>
                <w:color w:val="auto"/>
                <w:sz w:val="20"/>
              </w:rPr>
            </w:pPr>
            <w:r w:rsidRPr="001B05F1">
              <w:rPr>
                <w:rFonts w:ascii="Arial" w:hAnsi="Arial"/>
                <w:color w:val="auto"/>
                <w:sz w:val="20"/>
              </w:rPr>
              <w:lastRenderedPageBreak/>
              <w:t>5</w:t>
            </w:r>
            <w:r w:rsidR="00CE65C2" w:rsidRPr="001B05F1">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5DAD61" w14:textId="4C38D943" w:rsidR="00CE65C2" w:rsidRPr="00352BFC" w:rsidRDefault="00A13DCC" w:rsidP="00352BFC">
            <w:pPr>
              <w:pStyle w:val="DTPLIintrotext"/>
              <w:spacing w:before="80" w:after="80"/>
              <w:rPr>
                <w:rFonts w:ascii="Arial" w:hAnsi="Arial"/>
                <w:color w:val="auto"/>
                <w:sz w:val="20"/>
              </w:rPr>
            </w:pPr>
            <w:r w:rsidRPr="00352BFC">
              <w:rPr>
                <w:rFonts w:ascii="Arial" w:hAnsi="Arial"/>
                <w:color w:val="auto"/>
                <w:sz w:val="20"/>
              </w:rPr>
              <w:t>General feed</w:t>
            </w:r>
            <w:r w:rsidR="006946B5" w:rsidRPr="00352BFC">
              <w:rPr>
                <w:rFonts w:ascii="Arial" w:hAnsi="Arial"/>
                <w:color w:val="auto"/>
                <w:sz w:val="20"/>
              </w:rPr>
              <w:t>back and items for future discussion</w:t>
            </w:r>
            <w:r w:rsidR="00CE65C2" w:rsidRPr="00352BFC">
              <w:rPr>
                <w:rFonts w:ascii="Arial" w:hAnsi="Arial"/>
                <w:color w:val="auto"/>
                <w:sz w:val="20"/>
              </w:rPr>
              <w:t xml:space="preserve"> </w:t>
            </w:r>
          </w:p>
        </w:tc>
      </w:tr>
      <w:tr w:rsidR="00A13DCC" w:rsidRPr="001B05F1" w14:paraId="3700A47C" w14:textId="77777777" w:rsidTr="00C13B5F">
        <w:trPr>
          <w:trHeight w:val="340"/>
        </w:trPr>
        <w:tc>
          <w:tcPr>
            <w:tcW w:w="993" w:type="dxa"/>
            <w:tcBorders>
              <w:top w:val="nil"/>
              <w:bottom w:val="nil"/>
            </w:tcBorders>
            <w:shd w:val="clear" w:color="auto" w:fill="auto"/>
            <w:vAlign w:val="center"/>
          </w:tcPr>
          <w:p w14:paraId="6BD662A9" w14:textId="77777777" w:rsidR="00A13DCC" w:rsidRPr="001B05F1" w:rsidRDefault="00A13DCC" w:rsidP="00E654D0">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6F8E9143" w14:textId="77777777" w:rsidR="006946B5" w:rsidRPr="006946B5" w:rsidRDefault="006946B5" w:rsidP="00352BFC">
            <w:pPr>
              <w:spacing w:before="80" w:after="80"/>
              <w:rPr>
                <w:rFonts w:ascii="Arial" w:hAnsi="Arial" w:cs="Arial"/>
                <w:sz w:val="20"/>
                <w:szCs w:val="20"/>
              </w:rPr>
            </w:pPr>
            <w:r w:rsidRPr="006946B5">
              <w:rPr>
                <w:rFonts w:ascii="Arial" w:hAnsi="Arial" w:cs="Arial"/>
                <w:sz w:val="20"/>
                <w:szCs w:val="20"/>
              </w:rPr>
              <w:t>Matters arising:</w:t>
            </w:r>
          </w:p>
          <w:p w14:paraId="04E8427C" w14:textId="77777777" w:rsidR="00A13DCC" w:rsidRDefault="006946B5" w:rsidP="00352BFC">
            <w:pPr>
              <w:numPr>
                <w:ilvl w:val="0"/>
                <w:numId w:val="41"/>
              </w:numPr>
              <w:spacing w:before="80" w:after="80"/>
              <w:ind w:left="540"/>
              <w:textAlignment w:val="center"/>
              <w:rPr>
                <w:rFonts w:ascii="Arial" w:hAnsi="Arial" w:cs="Arial"/>
                <w:sz w:val="20"/>
                <w:szCs w:val="20"/>
              </w:rPr>
            </w:pPr>
            <w:r w:rsidRPr="006946B5">
              <w:rPr>
                <w:rFonts w:ascii="Arial" w:hAnsi="Arial" w:cs="Arial"/>
                <w:sz w:val="20"/>
                <w:szCs w:val="20"/>
              </w:rPr>
              <w:t xml:space="preserve">Ruth Speedy and Kathy Dalton raised the opportunity to include more signage and project updates along the rail corridor. RPV advised it is currently investigating communications and stakeholder engagement opportunities, including for site hoardings and potentially along Toorak Road. </w:t>
            </w:r>
          </w:p>
          <w:p w14:paraId="1A93E68E" w14:textId="47902DDD" w:rsidR="00C13B5F" w:rsidRPr="00352BFC" w:rsidRDefault="00C13B5F" w:rsidP="00352BFC">
            <w:pPr>
              <w:numPr>
                <w:ilvl w:val="0"/>
                <w:numId w:val="41"/>
              </w:numPr>
              <w:spacing w:before="80" w:after="80"/>
              <w:ind w:left="540"/>
              <w:textAlignment w:val="center"/>
              <w:rPr>
                <w:rFonts w:ascii="Arial" w:hAnsi="Arial" w:cs="Arial"/>
                <w:sz w:val="20"/>
                <w:szCs w:val="20"/>
              </w:rPr>
            </w:pPr>
            <w:r>
              <w:rPr>
                <w:rFonts w:ascii="Arial" w:hAnsi="Arial" w:cs="Arial"/>
                <w:sz w:val="20"/>
                <w:szCs w:val="20"/>
              </w:rPr>
              <w:t>The CRG discussed road closures and online map services.</w:t>
            </w:r>
          </w:p>
        </w:tc>
      </w:tr>
      <w:tr w:rsidR="00C13B5F" w:rsidRPr="001B05F1" w14:paraId="1C5B0B6D" w14:textId="77777777" w:rsidTr="00A13DCC">
        <w:trPr>
          <w:trHeight w:val="340"/>
        </w:trPr>
        <w:tc>
          <w:tcPr>
            <w:tcW w:w="993" w:type="dxa"/>
            <w:tcBorders>
              <w:top w:val="nil"/>
              <w:bottom w:val="single" w:sz="4" w:space="0" w:color="808080" w:themeColor="background1" w:themeShade="80"/>
            </w:tcBorders>
            <w:shd w:val="clear" w:color="auto" w:fill="auto"/>
            <w:vAlign w:val="center"/>
          </w:tcPr>
          <w:p w14:paraId="792B2D60" w14:textId="4BA31854" w:rsidR="00C13B5F" w:rsidRPr="001B05F1" w:rsidRDefault="00C13B5F" w:rsidP="00C13B5F">
            <w:pPr>
              <w:pStyle w:val="DTPLIintrotext"/>
              <w:spacing w:before="80" w:after="80"/>
              <w:jc w:val="center"/>
              <w:rPr>
                <w:rFonts w:ascii="Arial" w:hAnsi="Arial"/>
                <w:color w:val="auto"/>
                <w:sz w:val="20"/>
              </w:rPr>
            </w:pPr>
            <w:r>
              <w:rPr>
                <w:rFonts w:ascii="Arial" w:hAnsi="Arial"/>
                <w:color w:val="auto"/>
                <w:sz w:val="20"/>
              </w:rPr>
              <w:t>S9-5</w:t>
            </w: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0878C645" w14:textId="258CC057" w:rsidR="00C13B5F" w:rsidRPr="006946B5" w:rsidRDefault="00C13B5F" w:rsidP="00352BFC">
            <w:pPr>
              <w:spacing w:before="80" w:after="80"/>
              <w:rPr>
                <w:rFonts w:ascii="Arial" w:hAnsi="Arial" w:cs="Arial"/>
                <w:sz w:val="20"/>
                <w:szCs w:val="20"/>
              </w:rPr>
            </w:pPr>
            <w:r>
              <w:rPr>
                <w:rFonts w:ascii="Arial" w:hAnsi="Arial" w:cs="Arial"/>
                <w:sz w:val="20"/>
                <w:szCs w:val="20"/>
              </w:rPr>
              <w:t>Confirm that online map services are accurately reflecting road closures in the precinct.</w:t>
            </w:r>
          </w:p>
        </w:tc>
      </w:tr>
      <w:tr w:rsidR="00A13DCC" w:rsidRPr="001B05F1" w14:paraId="7C88B913" w14:textId="77777777" w:rsidTr="00A13DCC">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0F4DA015" w14:textId="04190F93" w:rsidR="00A13DCC" w:rsidRPr="001B05F1" w:rsidRDefault="006946B5" w:rsidP="00E654D0">
            <w:pPr>
              <w:pStyle w:val="DTPLIintrotext"/>
              <w:spacing w:before="80" w:after="80"/>
              <w:rPr>
                <w:rFonts w:ascii="Arial" w:hAnsi="Arial"/>
                <w:color w:val="auto"/>
                <w:sz w:val="20"/>
              </w:rPr>
            </w:pPr>
            <w:r>
              <w:rPr>
                <w:rFonts w:ascii="Arial" w:hAnsi="Arial"/>
                <w:color w:val="auto"/>
                <w:sz w:val="20"/>
              </w:rPr>
              <w:t>6.</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02F549" w14:textId="2DC62405" w:rsidR="00A13DCC" w:rsidRPr="00352BFC" w:rsidRDefault="006946B5" w:rsidP="00352BFC">
            <w:pPr>
              <w:pStyle w:val="DTPLIintrotext"/>
              <w:spacing w:before="80" w:after="80"/>
              <w:rPr>
                <w:rFonts w:ascii="Arial" w:hAnsi="Arial"/>
                <w:color w:val="auto"/>
                <w:sz w:val="20"/>
              </w:rPr>
            </w:pPr>
            <w:r w:rsidRPr="00352BFC">
              <w:rPr>
                <w:rFonts w:ascii="Arial" w:hAnsi="Arial"/>
                <w:color w:val="auto"/>
                <w:sz w:val="20"/>
              </w:rPr>
              <w:t>Meeting close</w:t>
            </w:r>
          </w:p>
        </w:tc>
      </w:tr>
      <w:tr w:rsidR="00CE65C2" w:rsidRPr="001B05F1" w14:paraId="1E8B0BDA" w14:textId="77777777" w:rsidTr="00F455A8">
        <w:trPr>
          <w:trHeight w:val="412"/>
        </w:trPr>
        <w:tc>
          <w:tcPr>
            <w:tcW w:w="993" w:type="dxa"/>
            <w:tcBorders>
              <w:top w:val="nil"/>
              <w:bottom w:val="single" w:sz="18" w:space="0" w:color="808080" w:themeColor="background1" w:themeShade="80"/>
            </w:tcBorders>
          </w:tcPr>
          <w:p w14:paraId="57874B2A" w14:textId="77777777" w:rsidR="00CE65C2" w:rsidRPr="001B05F1" w:rsidRDefault="00CE65C2" w:rsidP="00E654D0">
            <w:pPr>
              <w:autoSpaceDE w:val="0"/>
              <w:autoSpaceDN w:val="0"/>
              <w:adjustRightInd w:val="0"/>
              <w:spacing w:before="80" w:after="80"/>
              <w:jc w:val="center"/>
              <w:rPr>
                <w:rFonts w:ascii="Arial" w:hAnsi="Arial" w:cs="Arial"/>
                <w:b/>
                <w:sz w:val="20"/>
                <w:szCs w:val="20"/>
              </w:rPr>
            </w:pPr>
          </w:p>
          <w:p w14:paraId="7C5B715B" w14:textId="77777777" w:rsidR="00CE65C2" w:rsidRPr="001B05F1" w:rsidRDefault="00CE65C2" w:rsidP="00E654D0">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55F5EFE6" w14:textId="77777777" w:rsidR="00AE2421" w:rsidRPr="00AE2421" w:rsidRDefault="00AE2421" w:rsidP="00352BFC">
            <w:pPr>
              <w:spacing w:before="80" w:after="80"/>
              <w:rPr>
                <w:rFonts w:ascii="Arial" w:hAnsi="Arial" w:cs="Arial"/>
                <w:sz w:val="20"/>
                <w:szCs w:val="20"/>
              </w:rPr>
            </w:pPr>
            <w:r w:rsidRPr="00AE2421">
              <w:rPr>
                <w:rFonts w:ascii="Arial" w:hAnsi="Arial" w:cs="Arial"/>
                <w:sz w:val="20"/>
                <w:szCs w:val="20"/>
              </w:rPr>
              <w:t>Matters arising:</w:t>
            </w:r>
          </w:p>
          <w:p w14:paraId="5CD2D039" w14:textId="45F8617E" w:rsidR="00CE65C2" w:rsidRPr="00352BFC" w:rsidRDefault="00AE2421" w:rsidP="00352BFC">
            <w:pPr>
              <w:numPr>
                <w:ilvl w:val="0"/>
                <w:numId w:val="21"/>
              </w:numPr>
              <w:tabs>
                <w:tab w:val="clear" w:pos="720"/>
                <w:tab w:val="num" w:pos="890"/>
              </w:tabs>
              <w:spacing w:before="80" w:after="80"/>
              <w:ind w:left="465"/>
              <w:textAlignment w:val="center"/>
              <w:rPr>
                <w:rFonts w:ascii="Arial" w:hAnsi="Arial" w:cs="Arial"/>
                <w:sz w:val="20"/>
                <w:szCs w:val="20"/>
              </w:rPr>
            </w:pPr>
            <w:r w:rsidRPr="00AE2421">
              <w:rPr>
                <w:rFonts w:ascii="Arial" w:hAnsi="Arial" w:cs="Arial"/>
                <w:sz w:val="20"/>
                <w:szCs w:val="20"/>
              </w:rPr>
              <w:t>Next meeting of the South Yarra CRG is Tuesday 26 March 2019 (location TBC).</w:t>
            </w:r>
          </w:p>
        </w:tc>
      </w:tr>
    </w:tbl>
    <w:p w14:paraId="12E3850F" w14:textId="77777777" w:rsidR="00602AFF" w:rsidRPr="00DE7561" w:rsidRDefault="00602AFF" w:rsidP="00E654D0">
      <w:pPr>
        <w:spacing w:before="80" w:after="80"/>
        <w:ind w:left="-142"/>
        <w:rPr>
          <w:rFonts w:ascii="Arial" w:hAnsi="Arial" w:cs="Arial"/>
          <w:b/>
          <w:sz w:val="12"/>
          <w:szCs w:val="12"/>
        </w:rPr>
      </w:pPr>
    </w:p>
    <w:p w14:paraId="0F788ECC" w14:textId="5D86AE8F" w:rsidR="00526652" w:rsidRPr="001B05F1" w:rsidRDefault="008B14DD" w:rsidP="00E654D0">
      <w:pPr>
        <w:spacing w:before="80" w:after="80"/>
        <w:ind w:left="-142"/>
        <w:rPr>
          <w:rFonts w:ascii="Arial" w:hAnsi="Arial" w:cs="Arial"/>
          <w:b/>
          <w:sz w:val="20"/>
          <w:szCs w:val="20"/>
        </w:rPr>
      </w:pPr>
      <w:r w:rsidRPr="001B05F1">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709"/>
        <w:gridCol w:w="6237"/>
        <w:gridCol w:w="1701"/>
        <w:gridCol w:w="1418"/>
      </w:tblGrid>
      <w:tr w:rsidR="00EC21B6" w:rsidRPr="001B05F1" w14:paraId="1EDB63D9" w14:textId="77777777" w:rsidTr="008E0273">
        <w:trPr>
          <w:trHeight w:val="340"/>
        </w:trPr>
        <w:tc>
          <w:tcPr>
            <w:tcW w:w="709" w:type="dxa"/>
            <w:shd w:val="clear" w:color="auto" w:fill="D9D9D9" w:themeFill="background1" w:themeFillShade="D9"/>
            <w:vAlign w:val="center"/>
          </w:tcPr>
          <w:p w14:paraId="1F0AD166" w14:textId="77777777" w:rsidR="00EC21B6" w:rsidRPr="001B05F1" w:rsidRDefault="00EC21B6" w:rsidP="00E654D0">
            <w:pPr>
              <w:pStyle w:val="DTPLIintrotext"/>
              <w:spacing w:before="80" w:after="80"/>
              <w:jc w:val="center"/>
              <w:rPr>
                <w:rFonts w:ascii="Arial" w:hAnsi="Arial"/>
                <w:color w:val="auto"/>
                <w:sz w:val="20"/>
              </w:rPr>
            </w:pPr>
            <w:r w:rsidRPr="001B05F1">
              <w:rPr>
                <w:rFonts w:ascii="Arial" w:hAnsi="Arial"/>
                <w:color w:val="auto"/>
                <w:sz w:val="20"/>
              </w:rPr>
              <w:t>#</w:t>
            </w:r>
          </w:p>
        </w:tc>
        <w:tc>
          <w:tcPr>
            <w:tcW w:w="6237" w:type="dxa"/>
            <w:shd w:val="clear" w:color="auto" w:fill="D9D9D9" w:themeFill="background1" w:themeFillShade="D9"/>
            <w:vAlign w:val="center"/>
          </w:tcPr>
          <w:p w14:paraId="7D0FECC0"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ACTION</w:t>
            </w:r>
          </w:p>
        </w:tc>
        <w:tc>
          <w:tcPr>
            <w:tcW w:w="1701" w:type="dxa"/>
            <w:shd w:val="clear" w:color="auto" w:fill="D9D9D9" w:themeFill="background1" w:themeFillShade="D9"/>
          </w:tcPr>
          <w:p w14:paraId="66FA7284"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OWNER</w:t>
            </w:r>
          </w:p>
        </w:tc>
        <w:tc>
          <w:tcPr>
            <w:tcW w:w="1418" w:type="dxa"/>
            <w:shd w:val="clear" w:color="auto" w:fill="D9D9D9" w:themeFill="background1" w:themeFillShade="D9"/>
          </w:tcPr>
          <w:p w14:paraId="31081A08"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STATUS</w:t>
            </w:r>
          </w:p>
        </w:tc>
      </w:tr>
      <w:tr w:rsidR="008E0273" w:rsidRPr="001B05F1" w14:paraId="3D0EBC6B" w14:textId="77777777" w:rsidTr="008E0273">
        <w:trPr>
          <w:trHeight w:val="106"/>
        </w:trPr>
        <w:tc>
          <w:tcPr>
            <w:tcW w:w="709" w:type="dxa"/>
            <w:vAlign w:val="center"/>
          </w:tcPr>
          <w:p w14:paraId="6192457C" w14:textId="4A6C973F" w:rsidR="008E0273" w:rsidRPr="001B05F1" w:rsidRDefault="00E654D0" w:rsidP="00E654D0">
            <w:pPr>
              <w:pStyle w:val="DTPLIintrotext"/>
              <w:spacing w:before="80" w:after="80"/>
              <w:rPr>
                <w:rFonts w:ascii="Arial" w:hAnsi="Arial"/>
                <w:color w:val="auto"/>
                <w:sz w:val="20"/>
              </w:rPr>
            </w:pPr>
            <w:r>
              <w:rPr>
                <w:rFonts w:ascii="Arial" w:hAnsi="Arial"/>
                <w:color w:val="auto"/>
                <w:sz w:val="20"/>
              </w:rPr>
              <w:t>S</w:t>
            </w:r>
            <w:r w:rsidR="0030713C">
              <w:rPr>
                <w:rFonts w:ascii="Arial" w:hAnsi="Arial"/>
                <w:color w:val="auto"/>
                <w:sz w:val="20"/>
              </w:rPr>
              <w:t>9</w:t>
            </w:r>
            <w:r w:rsidR="008E0273" w:rsidRPr="001B05F1">
              <w:rPr>
                <w:rFonts w:ascii="Arial" w:hAnsi="Arial"/>
                <w:color w:val="auto"/>
                <w:sz w:val="20"/>
              </w:rPr>
              <w:t>-1</w:t>
            </w:r>
          </w:p>
        </w:tc>
        <w:tc>
          <w:tcPr>
            <w:tcW w:w="6237" w:type="dxa"/>
          </w:tcPr>
          <w:p w14:paraId="43809517" w14:textId="6D21BCF2" w:rsidR="008E0273" w:rsidRPr="001B05F1" w:rsidRDefault="0030713C" w:rsidP="00E654D0">
            <w:pPr>
              <w:spacing w:before="80" w:after="80"/>
              <w:rPr>
                <w:rFonts w:ascii="Arial" w:hAnsi="Arial" w:cs="Arial"/>
                <w:sz w:val="20"/>
                <w:szCs w:val="20"/>
              </w:rPr>
            </w:pPr>
            <w:r w:rsidRPr="00352BFC">
              <w:rPr>
                <w:rFonts w:ascii="Arial" w:hAnsi="Arial" w:cs="Arial"/>
                <w:sz w:val="20"/>
                <w:szCs w:val="20"/>
              </w:rPr>
              <w:t>Circulate the updated CRG Terms of Reference.</w:t>
            </w:r>
          </w:p>
        </w:tc>
        <w:tc>
          <w:tcPr>
            <w:tcW w:w="1701" w:type="dxa"/>
            <w:vAlign w:val="center"/>
          </w:tcPr>
          <w:p w14:paraId="36E4748A" w14:textId="62213A78" w:rsidR="008E0273" w:rsidRPr="001B05F1" w:rsidRDefault="008E0273" w:rsidP="00E654D0">
            <w:pPr>
              <w:autoSpaceDE w:val="0"/>
              <w:autoSpaceDN w:val="0"/>
              <w:adjustRightInd w:val="0"/>
              <w:spacing w:before="80" w:after="80"/>
              <w:rPr>
                <w:rFonts w:ascii="Arial" w:hAnsi="Arial" w:cs="Arial"/>
                <w:sz w:val="20"/>
                <w:szCs w:val="20"/>
              </w:rPr>
            </w:pPr>
            <w:r w:rsidRPr="001B05F1">
              <w:rPr>
                <w:rFonts w:ascii="Arial" w:hAnsi="Arial" w:cs="Arial"/>
                <w:sz w:val="20"/>
                <w:szCs w:val="20"/>
              </w:rPr>
              <w:t>R</w:t>
            </w:r>
            <w:r w:rsidR="0030713C">
              <w:rPr>
                <w:rFonts w:ascii="Arial" w:hAnsi="Arial" w:cs="Arial"/>
                <w:sz w:val="20"/>
                <w:szCs w:val="20"/>
              </w:rPr>
              <w:t>PV</w:t>
            </w:r>
          </w:p>
        </w:tc>
        <w:tc>
          <w:tcPr>
            <w:tcW w:w="1418" w:type="dxa"/>
            <w:vAlign w:val="center"/>
          </w:tcPr>
          <w:p w14:paraId="75579C29" w14:textId="77777777" w:rsidR="008E0273" w:rsidRPr="001B05F1" w:rsidRDefault="008E0273" w:rsidP="00E654D0">
            <w:pPr>
              <w:autoSpaceDE w:val="0"/>
              <w:autoSpaceDN w:val="0"/>
              <w:adjustRightInd w:val="0"/>
              <w:spacing w:before="80" w:after="80"/>
              <w:rPr>
                <w:rFonts w:ascii="Arial" w:hAnsi="Arial" w:cs="Arial"/>
                <w:sz w:val="20"/>
                <w:szCs w:val="20"/>
              </w:rPr>
            </w:pPr>
            <w:r w:rsidRPr="001B05F1">
              <w:rPr>
                <w:rFonts w:ascii="Arial" w:hAnsi="Arial" w:cs="Arial"/>
                <w:sz w:val="20"/>
                <w:szCs w:val="20"/>
              </w:rPr>
              <w:t>Open</w:t>
            </w:r>
          </w:p>
        </w:tc>
      </w:tr>
      <w:tr w:rsidR="0030713C" w:rsidRPr="001B05F1" w14:paraId="7EF72BFD" w14:textId="77777777" w:rsidTr="008E0273">
        <w:trPr>
          <w:trHeight w:val="106"/>
        </w:trPr>
        <w:tc>
          <w:tcPr>
            <w:tcW w:w="709" w:type="dxa"/>
            <w:vAlign w:val="center"/>
          </w:tcPr>
          <w:p w14:paraId="7326F315" w14:textId="4C653E80" w:rsidR="0030713C" w:rsidRDefault="0030713C" w:rsidP="00E654D0">
            <w:pPr>
              <w:pStyle w:val="DTPLIintrotext"/>
              <w:spacing w:before="80" w:after="80"/>
              <w:rPr>
                <w:rFonts w:ascii="Arial" w:hAnsi="Arial"/>
                <w:color w:val="auto"/>
                <w:sz w:val="20"/>
              </w:rPr>
            </w:pPr>
            <w:r>
              <w:rPr>
                <w:rFonts w:ascii="Arial" w:hAnsi="Arial"/>
                <w:color w:val="auto"/>
                <w:sz w:val="20"/>
              </w:rPr>
              <w:t>S9</w:t>
            </w:r>
            <w:r w:rsidRPr="001B05F1">
              <w:rPr>
                <w:rFonts w:ascii="Arial" w:hAnsi="Arial"/>
                <w:color w:val="auto"/>
                <w:sz w:val="20"/>
              </w:rPr>
              <w:t>-</w:t>
            </w:r>
            <w:r>
              <w:rPr>
                <w:rFonts w:ascii="Arial" w:hAnsi="Arial"/>
                <w:color w:val="auto"/>
                <w:sz w:val="20"/>
              </w:rPr>
              <w:t>2</w:t>
            </w:r>
          </w:p>
        </w:tc>
        <w:tc>
          <w:tcPr>
            <w:tcW w:w="6237" w:type="dxa"/>
          </w:tcPr>
          <w:p w14:paraId="38486065" w14:textId="41AEFCEE" w:rsidR="0030713C" w:rsidRDefault="0030713C" w:rsidP="00E654D0">
            <w:pPr>
              <w:spacing w:before="80" w:after="80"/>
              <w:rPr>
                <w:rFonts w:ascii="Arial" w:hAnsi="Arial" w:cs="Arial"/>
                <w:sz w:val="20"/>
                <w:szCs w:val="20"/>
              </w:rPr>
            </w:pPr>
            <w:r w:rsidRPr="00352BFC">
              <w:rPr>
                <w:rFonts w:ascii="Arial" w:hAnsi="Arial" w:cs="Arial"/>
                <w:sz w:val="20"/>
                <w:szCs w:val="20"/>
              </w:rPr>
              <w:t>Follow up a traffic sign on Toorak Road indicating the closure of William Street.</w:t>
            </w:r>
          </w:p>
        </w:tc>
        <w:tc>
          <w:tcPr>
            <w:tcW w:w="1701" w:type="dxa"/>
            <w:vAlign w:val="center"/>
          </w:tcPr>
          <w:p w14:paraId="4BA6CE98" w14:textId="5CAF9FBB" w:rsidR="0030713C" w:rsidRPr="001B05F1" w:rsidRDefault="0030713C" w:rsidP="00E654D0">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59507722" w14:textId="6481F2AF" w:rsidR="0030713C" w:rsidRPr="001B05F1" w:rsidRDefault="0030713C" w:rsidP="00E654D0">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8505E3" w:rsidRPr="001B05F1" w14:paraId="7C646F34" w14:textId="77777777" w:rsidTr="008E0273">
        <w:trPr>
          <w:trHeight w:val="106"/>
        </w:trPr>
        <w:tc>
          <w:tcPr>
            <w:tcW w:w="709" w:type="dxa"/>
            <w:vAlign w:val="center"/>
          </w:tcPr>
          <w:p w14:paraId="4C60CBF4" w14:textId="6621349F" w:rsidR="008505E3" w:rsidRDefault="008505E3" w:rsidP="00E654D0">
            <w:pPr>
              <w:pStyle w:val="DTPLIintrotext"/>
              <w:spacing w:before="80" w:after="80"/>
              <w:rPr>
                <w:rFonts w:ascii="Arial" w:hAnsi="Arial"/>
                <w:color w:val="auto"/>
                <w:sz w:val="20"/>
              </w:rPr>
            </w:pPr>
            <w:r>
              <w:rPr>
                <w:rFonts w:ascii="Arial" w:hAnsi="Arial"/>
                <w:color w:val="auto"/>
                <w:sz w:val="20"/>
              </w:rPr>
              <w:t>S9-3</w:t>
            </w:r>
          </w:p>
        </w:tc>
        <w:tc>
          <w:tcPr>
            <w:tcW w:w="6237" w:type="dxa"/>
          </w:tcPr>
          <w:p w14:paraId="387D39D1" w14:textId="49D92885" w:rsidR="008505E3" w:rsidRPr="00352BFC" w:rsidRDefault="00C13B5F" w:rsidP="00E654D0">
            <w:pPr>
              <w:spacing w:before="80" w:after="80"/>
              <w:rPr>
                <w:rFonts w:ascii="Arial" w:hAnsi="Arial" w:cs="Arial"/>
                <w:sz w:val="20"/>
                <w:szCs w:val="20"/>
              </w:rPr>
            </w:pPr>
            <w:r>
              <w:rPr>
                <w:rFonts w:ascii="Arial" w:hAnsi="Arial" w:cs="Arial"/>
                <w:sz w:val="20"/>
                <w:szCs w:val="20"/>
              </w:rPr>
              <w:t>Present on noise implications of changed rail alignment.</w:t>
            </w:r>
          </w:p>
        </w:tc>
        <w:tc>
          <w:tcPr>
            <w:tcW w:w="1701" w:type="dxa"/>
            <w:vAlign w:val="center"/>
          </w:tcPr>
          <w:p w14:paraId="371FC92A" w14:textId="1A729CBC" w:rsidR="008505E3" w:rsidRDefault="00C13B5F" w:rsidP="00E654D0">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5975199D" w14:textId="3C45F397" w:rsidR="008505E3" w:rsidRDefault="00C13B5F" w:rsidP="00E654D0">
            <w:pPr>
              <w:autoSpaceDE w:val="0"/>
              <w:autoSpaceDN w:val="0"/>
              <w:adjustRightInd w:val="0"/>
              <w:spacing w:before="80" w:after="80"/>
              <w:rPr>
                <w:rFonts w:ascii="Arial" w:hAnsi="Arial" w:cs="Arial"/>
                <w:sz w:val="20"/>
                <w:szCs w:val="20"/>
              </w:rPr>
            </w:pPr>
            <w:r>
              <w:rPr>
                <w:rFonts w:ascii="Arial" w:hAnsi="Arial" w:cs="Arial"/>
                <w:sz w:val="20"/>
                <w:szCs w:val="20"/>
              </w:rPr>
              <w:t>Open</w:t>
            </w:r>
            <w:bookmarkStart w:id="0" w:name="_GoBack"/>
            <w:bookmarkEnd w:id="0"/>
          </w:p>
        </w:tc>
      </w:tr>
      <w:tr w:rsidR="008505E3" w:rsidRPr="001B05F1" w14:paraId="0CEFDD97" w14:textId="77777777" w:rsidTr="008E0273">
        <w:trPr>
          <w:trHeight w:val="106"/>
        </w:trPr>
        <w:tc>
          <w:tcPr>
            <w:tcW w:w="709" w:type="dxa"/>
            <w:vAlign w:val="center"/>
          </w:tcPr>
          <w:p w14:paraId="5266F028" w14:textId="3CF98E27" w:rsidR="008505E3" w:rsidRDefault="00C13B5F" w:rsidP="00E654D0">
            <w:pPr>
              <w:pStyle w:val="DTPLIintrotext"/>
              <w:spacing w:before="80" w:after="80"/>
              <w:rPr>
                <w:rFonts w:ascii="Arial" w:hAnsi="Arial"/>
                <w:color w:val="auto"/>
                <w:sz w:val="20"/>
              </w:rPr>
            </w:pPr>
            <w:r>
              <w:rPr>
                <w:rFonts w:ascii="Arial" w:hAnsi="Arial"/>
                <w:color w:val="auto"/>
                <w:sz w:val="20"/>
              </w:rPr>
              <w:t>S9-4</w:t>
            </w:r>
          </w:p>
        </w:tc>
        <w:tc>
          <w:tcPr>
            <w:tcW w:w="6237" w:type="dxa"/>
          </w:tcPr>
          <w:p w14:paraId="52180273" w14:textId="52BA3644" w:rsidR="008505E3" w:rsidRPr="00352BFC" w:rsidRDefault="00C13B5F" w:rsidP="00E654D0">
            <w:pPr>
              <w:spacing w:before="80" w:after="80"/>
              <w:rPr>
                <w:rFonts w:ascii="Arial" w:hAnsi="Arial" w:cs="Arial"/>
                <w:sz w:val="20"/>
                <w:szCs w:val="20"/>
              </w:rPr>
            </w:pPr>
            <w:r>
              <w:rPr>
                <w:rFonts w:ascii="Arial" w:hAnsi="Arial" w:cs="Arial"/>
                <w:sz w:val="20"/>
                <w:szCs w:val="20"/>
              </w:rPr>
              <w:t>Provide an update on results of air quality monitoring.</w:t>
            </w:r>
          </w:p>
        </w:tc>
        <w:tc>
          <w:tcPr>
            <w:tcW w:w="1701" w:type="dxa"/>
            <w:vAlign w:val="center"/>
          </w:tcPr>
          <w:p w14:paraId="7E22E066" w14:textId="08EBFB3A" w:rsidR="008505E3" w:rsidRDefault="00C13B5F" w:rsidP="00E654D0">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1B07951B" w14:textId="545F290F" w:rsidR="008505E3" w:rsidRDefault="00C13B5F" w:rsidP="00E654D0">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C13B5F" w:rsidRPr="001B05F1" w14:paraId="0794176F" w14:textId="77777777" w:rsidTr="008E0273">
        <w:trPr>
          <w:trHeight w:val="106"/>
        </w:trPr>
        <w:tc>
          <w:tcPr>
            <w:tcW w:w="709" w:type="dxa"/>
            <w:vAlign w:val="center"/>
          </w:tcPr>
          <w:p w14:paraId="6A8E856C" w14:textId="2916FDCB" w:rsidR="00C13B5F" w:rsidRDefault="00C13B5F" w:rsidP="00E654D0">
            <w:pPr>
              <w:pStyle w:val="DTPLIintrotext"/>
              <w:spacing w:before="80" w:after="80"/>
              <w:rPr>
                <w:rFonts w:ascii="Arial" w:hAnsi="Arial"/>
                <w:color w:val="auto"/>
                <w:sz w:val="20"/>
              </w:rPr>
            </w:pPr>
            <w:r>
              <w:rPr>
                <w:rFonts w:ascii="Arial" w:hAnsi="Arial"/>
                <w:color w:val="auto"/>
                <w:sz w:val="20"/>
              </w:rPr>
              <w:t>S9-5</w:t>
            </w:r>
          </w:p>
        </w:tc>
        <w:tc>
          <w:tcPr>
            <w:tcW w:w="6237" w:type="dxa"/>
          </w:tcPr>
          <w:p w14:paraId="78A16277" w14:textId="5753B140" w:rsidR="00C13B5F" w:rsidRPr="00352BFC" w:rsidRDefault="00C13B5F" w:rsidP="00E654D0">
            <w:pPr>
              <w:spacing w:before="80" w:after="80"/>
              <w:rPr>
                <w:rFonts w:ascii="Arial" w:hAnsi="Arial" w:cs="Arial"/>
                <w:sz w:val="20"/>
                <w:szCs w:val="20"/>
              </w:rPr>
            </w:pPr>
            <w:r>
              <w:rPr>
                <w:rFonts w:ascii="Arial" w:hAnsi="Arial" w:cs="Arial"/>
                <w:sz w:val="20"/>
                <w:szCs w:val="20"/>
              </w:rPr>
              <w:t>Confirm that online map services are accurately reflecting road closures in the precinct.</w:t>
            </w:r>
          </w:p>
        </w:tc>
        <w:tc>
          <w:tcPr>
            <w:tcW w:w="1701" w:type="dxa"/>
            <w:vAlign w:val="center"/>
          </w:tcPr>
          <w:p w14:paraId="624B5C79" w14:textId="3E9E7D52" w:rsidR="00C13B5F" w:rsidRDefault="00C13B5F" w:rsidP="00E654D0">
            <w:pPr>
              <w:autoSpaceDE w:val="0"/>
              <w:autoSpaceDN w:val="0"/>
              <w:adjustRightInd w:val="0"/>
              <w:spacing w:before="80" w:after="80"/>
              <w:rPr>
                <w:rFonts w:ascii="Arial" w:hAnsi="Arial" w:cs="Arial"/>
                <w:sz w:val="20"/>
                <w:szCs w:val="20"/>
              </w:rPr>
            </w:pPr>
            <w:r>
              <w:rPr>
                <w:rFonts w:ascii="Arial" w:hAnsi="Arial" w:cs="Arial"/>
                <w:sz w:val="20"/>
                <w:szCs w:val="20"/>
              </w:rPr>
              <w:t>RPV</w:t>
            </w:r>
          </w:p>
        </w:tc>
        <w:tc>
          <w:tcPr>
            <w:tcW w:w="1418" w:type="dxa"/>
            <w:vAlign w:val="center"/>
          </w:tcPr>
          <w:p w14:paraId="002787DF" w14:textId="19598CBB" w:rsidR="00C13B5F" w:rsidRDefault="00C13B5F" w:rsidP="00E654D0">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5B0CFAC" w14:textId="77B5FC95" w:rsidR="0003242E" w:rsidRPr="00D15D5F" w:rsidRDefault="0003242E" w:rsidP="00F91666">
      <w:pPr>
        <w:pStyle w:val="text-notes"/>
        <w:tabs>
          <w:tab w:val="clear" w:pos="7920"/>
        </w:tabs>
        <w:spacing w:after="0"/>
        <w:ind w:left="0"/>
        <w:rPr>
          <w:rFonts w:ascii="Arial" w:hAnsi="Arial" w:cs="Arial"/>
          <w:bCs w:val="0"/>
          <w:color w:val="8DB3E2" w:themeColor="text2" w:themeTint="66"/>
          <w:sz w:val="20"/>
        </w:rPr>
      </w:pPr>
    </w:p>
    <w:sectPr w:rsidR="0003242E" w:rsidRPr="00D15D5F" w:rsidSect="001B05F1">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AA78" w14:textId="77777777" w:rsidR="00EF1326" w:rsidRDefault="00EF1326" w:rsidP="00EE4DCE">
      <w:r>
        <w:separator/>
      </w:r>
    </w:p>
  </w:endnote>
  <w:endnote w:type="continuationSeparator" w:id="0">
    <w:p w14:paraId="7B1147A3" w14:textId="77777777" w:rsidR="00EF1326" w:rsidRDefault="00EF1326"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76153420">
          <wp:simplePos x="0" y="0"/>
          <wp:positionH relativeFrom="page">
            <wp:posOffset>15240</wp:posOffset>
          </wp:positionH>
          <wp:positionV relativeFrom="page">
            <wp:posOffset>9512300</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C216" w14:textId="77777777" w:rsidR="00EF1326" w:rsidRDefault="00EF1326" w:rsidP="00EE4DCE">
      <w:r>
        <w:separator/>
      </w:r>
    </w:p>
  </w:footnote>
  <w:footnote w:type="continuationSeparator" w:id="0">
    <w:p w14:paraId="67AABB22" w14:textId="77777777" w:rsidR="00EF1326" w:rsidRDefault="00EF1326"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0027FA0"/>
    <w:multiLevelType w:val="multilevel"/>
    <w:tmpl w:val="F1D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E0F18"/>
    <w:multiLevelType w:val="multilevel"/>
    <w:tmpl w:val="7E4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80D26"/>
    <w:multiLevelType w:val="multilevel"/>
    <w:tmpl w:val="45C2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5"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5DCB"/>
    <w:multiLevelType w:val="multilevel"/>
    <w:tmpl w:val="E89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E159A3"/>
    <w:multiLevelType w:val="multilevel"/>
    <w:tmpl w:val="1C3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C35A0"/>
    <w:multiLevelType w:val="multilevel"/>
    <w:tmpl w:val="DC2E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1E1B43"/>
    <w:multiLevelType w:val="multilevel"/>
    <w:tmpl w:val="270C6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D2CBF"/>
    <w:multiLevelType w:val="multilevel"/>
    <w:tmpl w:val="A406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749B8"/>
    <w:multiLevelType w:val="multilevel"/>
    <w:tmpl w:val="A5C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F43A51"/>
    <w:multiLevelType w:val="multilevel"/>
    <w:tmpl w:val="F1CC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196939"/>
    <w:multiLevelType w:val="multilevel"/>
    <w:tmpl w:val="FBF0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E21551"/>
    <w:multiLevelType w:val="multilevel"/>
    <w:tmpl w:val="CD1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4082F"/>
    <w:multiLevelType w:val="multilevel"/>
    <w:tmpl w:val="3A60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1C355A"/>
    <w:multiLevelType w:val="multilevel"/>
    <w:tmpl w:val="0774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7B435D"/>
    <w:multiLevelType w:val="multilevel"/>
    <w:tmpl w:val="30B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E15261"/>
    <w:multiLevelType w:val="multilevel"/>
    <w:tmpl w:val="4FAA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862CA4"/>
    <w:multiLevelType w:val="multilevel"/>
    <w:tmpl w:val="9328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D00B2F"/>
    <w:multiLevelType w:val="multilevel"/>
    <w:tmpl w:val="8D7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211DFB"/>
    <w:multiLevelType w:val="hybridMultilevel"/>
    <w:tmpl w:val="E00E1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393"/>
    <w:multiLevelType w:val="multilevel"/>
    <w:tmpl w:val="DBE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3E069B"/>
    <w:multiLevelType w:val="multilevel"/>
    <w:tmpl w:val="1568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4336AD"/>
    <w:multiLevelType w:val="hybridMultilevel"/>
    <w:tmpl w:val="B642A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0"/>
  </w:num>
  <w:num w:numId="4">
    <w:abstractNumId w:val="21"/>
  </w:num>
  <w:num w:numId="5">
    <w:abstractNumId w:val="39"/>
  </w:num>
  <w:num w:numId="6">
    <w:abstractNumId w:val="35"/>
  </w:num>
  <w:num w:numId="7">
    <w:abstractNumId w:val="29"/>
  </w:num>
  <w:num w:numId="8">
    <w:abstractNumId w:val="5"/>
  </w:num>
  <w:num w:numId="9">
    <w:abstractNumId w:val="19"/>
  </w:num>
  <w:num w:numId="10">
    <w:abstractNumId w:val="40"/>
  </w:num>
  <w:num w:numId="11">
    <w:abstractNumId w:val="17"/>
  </w:num>
  <w:num w:numId="12">
    <w:abstractNumId w:val="33"/>
  </w:num>
  <w:num w:numId="13">
    <w:abstractNumId w:val="15"/>
  </w:num>
  <w:num w:numId="14">
    <w:abstractNumId w:val="24"/>
  </w:num>
  <w:num w:numId="15">
    <w:abstractNumId w:val="4"/>
  </w:num>
  <w:num w:numId="16">
    <w:abstractNumId w:val="6"/>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6"/>
  </w:num>
  <w:num w:numId="19">
    <w:abstractNumId w:val="7"/>
  </w:num>
  <w:num w:numId="20">
    <w:abstractNumId w:val="22"/>
  </w:num>
  <w:num w:numId="21">
    <w:abstractNumId w:val="27"/>
  </w:num>
  <w:num w:numId="22">
    <w:abstractNumId w:val="11"/>
  </w:num>
  <w:num w:numId="23">
    <w:abstractNumId w:val="8"/>
  </w:num>
  <w:num w:numId="24">
    <w:abstractNumId w:val="36"/>
  </w:num>
  <w:num w:numId="25">
    <w:abstractNumId w:val="31"/>
  </w:num>
  <w:num w:numId="26">
    <w:abstractNumId w:val="23"/>
  </w:num>
  <w:num w:numId="27">
    <w:abstractNumId w:val="18"/>
  </w:num>
  <w:num w:numId="28">
    <w:abstractNumId w:val="41"/>
  </w:num>
  <w:num w:numId="29">
    <w:abstractNumId w:val="2"/>
  </w:num>
  <w:num w:numId="30">
    <w:abstractNumId w:val="42"/>
  </w:num>
  <w:num w:numId="31">
    <w:abstractNumId w:val="37"/>
  </w:num>
  <w:num w:numId="32">
    <w:abstractNumId w:val="28"/>
  </w:num>
  <w:num w:numId="33">
    <w:abstractNumId w:val="38"/>
  </w:num>
  <w:num w:numId="34">
    <w:abstractNumId w:val="25"/>
  </w:num>
  <w:num w:numId="35">
    <w:abstractNumId w:val="14"/>
  </w:num>
  <w:num w:numId="36">
    <w:abstractNumId w:val="30"/>
  </w:num>
  <w:num w:numId="37">
    <w:abstractNumId w:val="34"/>
  </w:num>
  <w:num w:numId="38">
    <w:abstractNumId w:val="9"/>
  </w:num>
  <w:num w:numId="39">
    <w:abstractNumId w:val="32"/>
  </w:num>
  <w:num w:numId="40">
    <w:abstractNumId w:val="12"/>
  </w:num>
  <w:num w:numId="41">
    <w:abstractNumId w:val="1"/>
  </w:num>
  <w:num w:numId="42">
    <w:abstractNumId w:val="16"/>
  </w:num>
  <w:num w:numId="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A56"/>
    <w:rsid w:val="00000BA2"/>
    <w:rsid w:val="00004DCE"/>
    <w:rsid w:val="0003242E"/>
    <w:rsid w:val="00035C6C"/>
    <w:rsid w:val="000405E1"/>
    <w:rsid w:val="00042474"/>
    <w:rsid w:val="000532E2"/>
    <w:rsid w:val="0005742B"/>
    <w:rsid w:val="00064826"/>
    <w:rsid w:val="00070F6F"/>
    <w:rsid w:val="00094AF4"/>
    <w:rsid w:val="00097E90"/>
    <w:rsid w:val="000A0342"/>
    <w:rsid w:val="000A0A4A"/>
    <w:rsid w:val="000B18B4"/>
    <w:rsid w:val="000B398F"/>
    <w:rsid w:val="000B3CB4"/>
    <w:rsid w:val="000B58F2"/>
    <w:rsid w:val="000C6021"/>
    <w:rsid w:val="000D4814"/>
    <w:rsid w:val="000D4A48"/>
    <w:rsid w:val="000D4C89"/>
    <w:rsid w:val="000E2E71"/>
    <w:rsid w:val="000E3C73"/>
    <w:rsid w:val="000E42D4"/>
    <w:rsid w:val="000F441A"/>
    <w:rsid w:val="000F555A"/>
    <w:rsid w:val="000F7002"/>
    <w:rsid w:val="00101797"/>
    <w:rsid w:val="00104DE3"/>
    <w:rsid w:val="0010502B"/>
    <w:rsid w:val="00105638"/>
    <w:rsid w:val="001218F4"/>
    <w:rsid w:val="001339D3"/>
    <w:rsid w:val="00134B9C"/>
    <w:rsid w:val="0013544C"/>
    <w:rsid w:val="00145AF9"/>
    <w:rsid w:val="0015056A"/>
    <w:rsid w:val="00152B96"/>
    <w:rsid w:val="00170B2A"/>
    <w:rsid w:val="001733EA"/>
    <w:rsid w:val="001744A8"/>
    <w:rsid w:val="00191251"/>
    <w:rsid w:val="001A2136"/>
    <w:rsid w:val="001A5A47"/>
    <w:rsid w:val="001B05F1"/>
    <w:rsid w:val="001B6D5E"/>
    <w:rsid w:val="001C14B6"/>
    <w:rsid w:val="001D05CF"/>
    <w:rsid w:val="001D0E24"/>
    <w:rsid w:val="001D2AF7"/>
    <w:rsid w:val="001E0CB4"/>
    <w:rsid w:val="001F785C"/>
    <w:rsid w:val="002047E1"/>
    <w:rsid w:val="00215E5E"/>
    <w:rsid w:val="0022504A"/>
    <w:rsid w:val="002255BB"/>
    <w:rsid w:val="002409D5"/>
    <w:rsid w:val="00240ADA"/>
    <w:rsid w:val="00241B29"/>
    <w:rsid w:val="00245919"/>
    <w:rsid w:val="002660C7"/>
    <w:rsid w:val="00273CC9"/>
    <w:rsid w:val="002771CC"/>
    <w:rsid w:val="00283465"/>
    <w:rsid w:val="00283ED8"/>
    <w:rsid w:val="00286D10"/>
    <w:rsid w:val="002909EF"/>
    <w:rsid w:val="00293E01"/>
    <w:rsid w:val="002B25F4"/>
    <w:rsid w:val="002C0ACC"/>
    <w:rsid w:val="002C20CF"/>
    <w:rsid w:val="002D4694"/>
    <w:rsid w:val="002D7B6E"/>
    <w:rsid w:val="002E0592"/>
    <w:rsid w:val="0030713C"/>
    <w:rsid w:val="00315B81"/>
    <w:rsid w:val="00334FC8"/>
    <w:rsid w:val="00351037"/>
    <w:rsid w:val="00352BFC"/>
    <w:rsid w:val="0035304C"/>
    <w:rsid w:val="00356FAE"/>
    <w:rsid w:val="003743BE"/>
    <w:rsid w:val="00375672"/>
    <w:rsid w:val="00377DD6"/>
    <w:rsid w:val="00377FAE"/>
    <w:rsid w:val="003805E9"/>
    <w:rsid w:val="00385BC2"/>
    <w:rsid w:val="00387904"/>
    <w:rsid w:val="003A144E"/>
    <w:rsid w:val="003A38AD"/>
    <w:rsid w:val="003A6B90"/>
    <w:rsid w:val="003B1CA1"/>
    <w:rsid w:val="003B6ADD"/>
    <w:rsid w:val="003B6F88"/>
    <w:rsid w:val="003B7140"/>
    <w:rsid w:val="003D0C15"/>
    <w:rsid w:val="003E3B21"/>
    <w:rsid w:val="003F5BF6"/>
    <w:rsid w:val="00407378"/>
    <w:rsid w:val="00413791"/>
    <w:rsid w:val="0043262C"/>
    <w:rsid w:val="00456A66"/>
    <w:rsid w:val="00464261"/>
    <w:rsid w:val="00466C88"/>
    <w:rsid w:val="00471EE6"/>
    <w:rsid w:val="00477A52"/>
    <w:rsid w:val="0048309D"/>
    <w:rsid w:val="00483D8D"/>
    <w:rsid w:val="004A3FBE"/>
    <w:rsid w:val="004B423E"/>
    <w:rsid w:val="004B7DA4"/>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62514"/>
    <w:rsid w:val="00566A0E"/>
    <w:rsid w:val="0056700F"/>
    <w:rsid w:val="005717E6"/>
    <w:rsid w:val="00577704"/>
    <w:rsid w:val="00587B44"/>
    <w:rsid w:val="00590969"/>
    <w:rsid w:val="00595B09"/>
    <w:rsid w:val="005A1F81"/>
    <w:rsid w:val="005A3913"/>
    <w:rsid w:val="005A3C95"/>
    <w:rsid w:val="005A4B26"/>
    <w:rsid w:val="005A5080"/>
    <w:rsid w:val="005B36C7"/>
    <w:rsid w:val="005C3DA4"/>
    <w:rsid w:val="005C5506"/>
    <w:rsid w:val="005D0081"/>
    <w:rsid w:val="005D3CB8"/>
    <w:rsid w:val="005F1236"/>
    <w:rsid w:val="005F151B"/>
    <w:rsid w:val="00602AFF"/>
    <w:rsid w:val="006070AE"/>
    <w:rsid w:val="00612EFB"/>
    <w:rsid w:val="00613B59"/>
    <w:rsid w:val="00624077"/>
    <w:rsid w:val="00652684"/>
    <w:rsid w:val="006531A3"/>
    <w:rsid w:val="006553DD"/>
    <w:rsid w:val="00655615"/>
    <w:rsid w:val="00655CC4"/>
    <w:rsid w:val="00662862"/>
    <w:rsid w:val="0066367D"/>
    <w:rsid w:val="00673778"/>
    <w:rsid w:val="00683B4F"/>
    <w:rsid w:val="00686A17"/>
    <w:rsid w:val="006946B5"/>
    <w:rsid w:val="00695247"/>
    <w:rsid w:val="00697514"/>
    <w:rsid w:val="006A26AF"/>
    <w:rsid w:val="006A3F4D"/>
    <w:rsid w:val="006A652A"/>
    <w:rsid w:val="006B7950"/>
    <w:rsid w:val="006E773B"/>
    <w:rsid w:val="006F5029"/>
    <w:rsid w:val="00707B2D"/>
    <w:rsid w:val="00707D4C"/>
    <w:rsid w:val="00713812"/>
    <w:rsid w:val="0072367C"/>
    <w:rsid w:val="00723BD3"/>
    <w:rsid w:val="00732D87"/>
    <w:rsid w:val="00734309"/>
    <w:rsid w:val="00743E76"/>
    <w:rsid w:val="007448B8"/>
    <w:rsid w:val="00745805"/>
    <w:rsid w:val="007526F8"/>
    <w:rsid w:val="00763D23"/>
    <w:rsid w:val="00770587"/>
    <w:rsid w:val="007747C7"/>
    <w:rsid w:val="00777F12"/>
    <w:rsid w:val="00795AB0"/>
    <w:rsid w:val="007A217B"/>
    <w:rsid w:val="007A6ECB"/>
    <w:rsid w:val="007B1241"/>
    <w:rsid w:val="007B1674"/>
    <w:rsid w:val="007B5A74"/>
    <w:rsid w:val="007B621D"/>
    <w:rsid w:val="007C48DD"/>
    <w:rsid w:val="007D1612"/>
    <w:rsid w:val="007F0147"/>
    <w:rsid w:val="007F45EC"/>
    <w:rsid w:val="00803A67"/>
    <w:rsid w:val="008167CE"/>
    <w:rsid w:val="008175E3"/>
    <w:rsid w:val="00825E6A"/>
    <w:rsid w:val="00832D26"/>
    <w:rsid w:val="00833752"/>
    <w:rsid w:val="008410B4"/>
    <w:rsid w:val="008505E3"/>
    <w:rsid w:val="00852EBB"/>
    <w:rsid w:val="00857B20"/>
    <w:rsid w:val="00861464"/>
    <w:rsid w:val="00873F41"/>
    <w:rsid w:val="00892965"/>
    <w:rsid w:val="00895AFC"/>
    <w:rsid w:val="00897CAA"/>
    <w:rsid w:val="008A43F8"/>
    <w:rsid w:val="008A448A"/>
    <w:rsid w:val="008A64E5"/>
    <w:rsid w:val="008B14DD"/>
    <w:rsid w:val="008B7707"/>
    <w:rsid w:val="008C1166"/>
    <w:rsid w:val="008C2203"/>
    <w:rsid w:val="008C3D48"/>
    <w:rsid w:val="008C67D9"/>
    <w:rsid w:val="008D4D25"/>
    <w:rsid w:val="008D56EF"/>
    <w:rsid w:val="008E0273"/>
    <w:rsid w:val="008E603D"/>
    <w:rsid w:val="008E6522"/>
    <w:rsid w:val="008F02D7"/>
    <w:rsid w:val="008F2D66"/>
    <w:rsid w:val="008F647F"/>
    <w:rsid w:val="009063D7"/>
    <w:rsid w:val="00906F81"/>
    <w:rsid w:val="00907607"/>
    <w:rsid w:val="00907C28"/>
    <w:rsid w:val="00917273"/>
    <w:rsid w:val="00921CE4"/>
    <w:rsid w:val="00931A4F"/>
    <w:rsid w:val="00934A42"/>
    <w:rsid w:val="00935C93"/>
    <w:rsid w:val="00942174"/>
    <w:rsid w:val="009453EE"/>
    <w:rsid w:val="00945CFC"/>
    <w:rsid w:val="00950BBC"/>
    <w:rsid w:val="009554B9"/>
    <w:rsid w:val="009566E2"/>
    <w:rsid w:val="00967013"/>
    <w:rsid w:val="009730C6"/>
    <w:rsid w:val="00973F17"/>
    <w:rsid w:val="00976B08"/>
    <w:rsid w:val="00993185"/>
    <w:rsid w:val="0099452D"/>
    <w:rsid w:val="00997350"/>
    <w:rsid w:val="009B2E1D"/>
    <w:rsid w:val="009B59FC"/>
    <w:rsid w:val="009C3336"/>
    <w:rsid w:val="009C7973"/>
    <w:rsid w:val="009D283F"/>
    <w:rsid w:val="009D3C17"/>
    <w:rsid w:val="009E0405"/>
    <w:rsid w:val="009E307F"/>
    <w:rsid w:val="009E48D5"/>
    <w:rsid w:val="009E7B5E"/>
    <w:rsid w:val="009E7B96"/>
    <w:rsid w:val="009F3615"/>
    <w:rsid w:val="00A13DCC"/>
    <w:rsid w:val="00A15922"/>
    <w:rsid w:val="00A255A5"/>
    <w:rsid w:val="00A2654A"/>
    <w:rsid w:val="00A31D1D"/>
    <w:rsid w:val="00A37DC3"/>
    <w:rsid w:val="00A53B40"/>
    <w:rsid w:val="00A53DBA"/>
    <w:rsid w:val="00A64726"/>
    <w:rsid w:val="00A67E4B"/>
    <w:rsid w:val="00A82B2C"/>
    <w:rsid w:val="00A834A8"/>
    <w:rsid w:val="00A834AC"/>
    <w:rsid w:val="00AA76D3"/>
    <w:rsid w:val="00AB0295"/>
    <w:rsid w:val="00AC38A4"/>
    <w:rsid w:val="00AD69F4"/>
    <w:rsid w:val="00AE2421"/>
    <w:rsid w:val="00AF3B21"/>
    <w:rsid w:val="00AF488D"/>
    <w:rsid w:val="00B0143F"/>
    <w:rsid w:val="00B05D80"/>
    <w:rsid w:val="00B1566B"/>
    <w:rsid w:val="00B268C8"/>
    <w:rsid w:val="00B37735"/>
    <w:rsid w:val="00B41807"/>
    <w:rsid w:val="00B44980"/>
    <w:rsid w:val="00B464D5"/>
    <w:rsid w:val="00B47D13"/>
    <w:rsid w:val="00B5366E"/>
    <w:rsid w:val="00B5634D"/>
    <w:rsid w:val="00B616B2"/>
    <w:rsid w:val="00B7042A"/>
    <w:rsid w:val="00B91DB3"/>
    <w:rsid w:val="00BA56DE"/>
    <w:rsid w:val="00BB1FF1"/>
    <w:rsid w:val="00BB79EE"/>
    <w:rsid w:val="00BC2278"/>
    <w:rsid w:val="00BC3B6A"/>
    <w:rsid w:val="00BF2B94"/>
    <w:rsid w:val="00BF6362"/>
    <w:rsid w:val="00C12E4B"/>
    <w:rsid w:val="00C13B5F"/>
    <w:rsid w:val="00C22CA3"/>
    <w:rsid w:val="00C35919"/>
    <w:rsid w:val="00C40848"/>
    <w:rsid w:val="00C410C0"/>
    <w:rsid w:val="00C51694"/>
    <w:rsid w:val="00C62FA6"/>
    <w:rsid w:val="00C6644B"/>
    <w:rsid w:val="00C82B07"/>
    <w:rsid w:val="00C917AB"/>
    <w:rsid w:val="00CA76BE"/>
    <w:rsid w:val="00CA7EA0"/>
    <w:rsid w:val="00CB672F"/>
    <w:rsid w:val="00CC7D79"/>
    <w:rsid w:val="00CD2E99"/>
    <w:rsid w:val="00CE65C2"/>
    <w:rsid w:val="00CE7CBA"/>
    <w:rsid w:val="00CF1CAD"/>
    <w:rsid w:val="00D02CE7"/>
    <w:rsid w:val="00D140C0"/>
    <w:rsid w:val="00D15D5F"/>
    <w:rsid w:val="00D272B3"/>
    <w:rsid w:val="00D34A8B"/>
    <w:rsid w:val="00D42FA6"/>
    <w:rsid w:val="00D456BD"/>
    <w:rsid w:val="00D46013"/>
    <w:rsid w:val="00D521C5"/>
    <w:rsid w:val="00D622BA"/>
    <w:rsid w:val="00D6499E"/>
    <w:rsid w:val="00D656CE"/>
    <w:rsid w:val="00D7614C"/>
    <w:rsid w:val="00D7774B"/>
    <w:rsid w:val="00D82DF0"/>
    <w:rsid w:val="00D859E8"/>
    <w:rsid w:val="00D875B3"/>
    <w:rsid w:val="00DB4A0F"/>
    <w:rsid w:val="00DC67AE"/>
    <w:rsid w:val="00DC6E2D"/>
    <w:rsid w:val="00DD1ADE"/>
    <w:rsid w:val="00DD2BB4"/>
    <w:rsid w:val="00DD60A7"/>
    <w:rsid w:val="00DE7561"/>
    <w:rsid w:val="00E00D45"/>
    <w:rsid w:val="00E076CF"/>
    <w:rsid w:val="00E130B3"/>
    <w:rsid w:val="00E13113"/>
    <w:rsid w:val="00E15B30"/>
    <w:rsid w:val="00E33D36"/>
    <w:rsid w:val="00E35A53"/>
    <w:rsid w:val="00E364EE"/>
    <w:rsid w:val="00E400C3"/>
    <w:rsid w:val="00E471E2"/>
    <w:rsid w:val="00E51147"/>
    <w:rsid w:val="00E638CC"/>
    <w:rsid w:val="00E654D0"/>
    <w:rsid w:val="00E7775B"/>
    <w:rsid w:val="00E80A28"/>
    <w:rsid w:val="00E90C7C"/>
    <w:rsid w:val="00E96089"/>
    <w:rsid w:val="00E971DB"/>
    <w:rsid w:val="00E974BF"/>
    <w:rsid w:val="00EA4D83"/>
    <w:rsid w:val="00EA626B"/>
    <w:rsid w:val="00EC21B6"/>
    <w:rsid w:val="00EC2F2D"/>
    <w:rsid w:val="00EC7D20"/>
    <w:rsid w:val="00ED01DE"/>
    <w:rsid w:val="00ED47C4"/>
    <w:rsid w:val="00ED4A24"/>
    <w:rsid w:val="00ED6F0A"/>
    <w:rsid w:val="00EE4DCE"/>
    <w:rsid w:val="00EE5741"/>
    <w:rsid w:val="00EF1326"/>
    <w:rsid w:val="00F049B2"/>
    <w:rsid w:val="00F321A9"/>
    <w:rsid w:val="00F35094"/>
    <w:rsid w:val="00F4425C"/>
    <w:rsid w:val="00F455A8"/>
    <w:rsid w:val="00F47BB1"/>
    <w:rsid w:val="00F76C45"/>
    <w:rsid w:val="00F8449C"/>
    <w:rsid w:val="00F86514"/>
    <w:rsid w:val="00F87491"/>
    <w:rsid w:val="00F910AE"/>
    <w:rsid w:val="00F91666"/>
    <w:rsid w:val="00FA454F"/>
    <w:rsid w:val="00FB79F1"/>
    <w:rsid w:val="00FC2262"/>
    <w:rsid w:val="00FC6C3A"/>
    <w:rsid w:val="00FC75A5"/>
    <w:rsid w:val="00FC7B3D"/>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A5530"/>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FD563BA4-B674-4967-88E5-145A53EC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(MTIP)</cp:lastModifiedBy>
  <cp:revision>16</cp:revision>
  <cp:lastPrinted>2018-10-19T05:05:00Z</cp:lastPrinted>
  <dcterms:created xsi:type="dcterms:W3CDTF">2019-02-25T05:27:00Z</dcterms:created>
  <dcterms:modified xsi:type="dcterms:W3CDTF">2019-02-28T03:50:00Z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