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191251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19125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7099E349" w:rsidR="008B7707" w:rsidRPr="00191251" w:rsidRDefault="00E95D66" w:rsidP="009566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Wednes</w:t>
            </w:r>
            <w:r w:rsidR="00F4425C">
              <w:rPr>
                <w:rFonts w:asciiTheme="minorHAnsi" w:hAnsiTheme="minorHAnsi" w:cstheme="minorHAnsi"/>
                <w:sz w:val="20"/>
                <w:szCs w:val="20"/>
              </w:rPr>
              <w:t>day,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 March</w:t>
            </w:r>
            <w:r w:rsidR="0010502B" w:rsidRPr="00191251">
              <w:rPr>
                <w:rFonts w:asciiTheme="minorHAnsi" w:hAnsiTheme="minorHAnsi" w:cstheme="minorHAnsi"/>
                <w:sz w:val="20"/>
                <w:szCs w:val="20"/>
              </w:rPr>
              <w:t xml:space="preserve"> 2018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19125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5AB15523" w:rsidR="008B7707" w:rsidRPr="00191251" w:rsidRDefault="00E95D66" w:rsidP="0061597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B7707" w:rsidRPr="00191251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19125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41BE2D85" w:rsidR="008B7707" w:rsidRPr="00191251" w:rsidRDefault="001F2B22" w:rsidP="00E974B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Tonkin (Acting)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19125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7395F076" w:rsidR="008B7707" w:rsidRPr="00191251" w:rsidRDefault="004B66F2" w:rsidP="0061597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B7707" w:rsidRPr="001912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F2B2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F0147" w:rsidRPr="0019125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B7707" w:rsidRPr="00191251">
              <w:rPr>
                <w:rFonts w:asciiTheme="minorHAnsi" w:hAnsiTheme="minorHAnsi" w:cstheme="minorHAnsi"/>
                <w:sz w:val="20"/>
                <w:szCs w:val="20"/>
              </w:rPr>
              <w:t xml:space="preserve">am – </w:t>
            </w:r>
            <w:r w:rsidR="007F0147" w:rsidRPr="0019125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B7707" w:rsidRPr="001912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F0147" w:rsidRPr="0019125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B7707" w:rsidRPr="0019125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147" w:rsidRPr="0019125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B7707" w:rsidRPr="0019125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8B7707" w:rsidRPr="00191251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19125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0110A54" w:rsidR="0010502B" w:rsidRPr="00191251" w:rsidRDefault="001F2B22" w:rsidP="007F014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C7B01">
              <w:rPr>
                <w:rFonts w:asciiTheme="minorHAnsi" w:hAnsiTheme="minorHAnsi" w:cstheme="minorHAnsi"/>
                <w:sz w:val="20"/>
                <w:szCs w:val="20"/>
              </w:rPr>
              <w:t>Garden Room, Seasons Botanic Gardens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19125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FB7984C" w:rsidR="008B7707" w:rsidRPr="00191251" w:rsidRDefault="007F0147" w:rsidP="0061597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sz w:val="20"/>
                <w:szCs w:val="20"/>
              </w:rPr>
              <w:t>Will McNamara</w:t>
            </w:r>
          </w:p>
        </w:tc>
      </w:tr>
    </w:tbl>
    <w:p w14:paraId="4D70E723" w14:textId="7F601875" w:rsidR="00E95D66" w:rsidRPr="004A3FC8" w:rsidRDefault="00E95D66" w:rsidP="008B7707">
      <w:pPr>
        <w:spacing w:before="60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403"/>
        <w:gridCol w:w="2976"/>
        <w:gridCol w:w="3686"/>
      </w:tblGrid>
      <w:tr w:rsidR="00AF2F52" w:rsidRPr="00191251" w14:paraId="52C36E0C" w14:textId="76FAFD07" w:rsidTr="00AF2F52">
        <w:trPr>
          <w:trHeight w:val="397"/>
        </w:trPr>
        <w:tc>
          <w:tcPr>
            <w:tcW w:w="340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AF2F52" w:rsidRPr="00191251" w:rsidRDefault="00AF2F52" w:rsidP="00EA603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Members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77EAB7FD" w14:textId="77777777" w:rsidR="00AF2F52" w:rsidRPr="00191251" w:rsidRDefault="00AF2F52" w:rsidP="00EA603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2E3665C3" w:rsidR="00AF2F52" w:rsidRPr="00191251" w:rsidRDefault="00AF2F52" w:rsidP="00EA603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F2F52" w:rsidRPr="00191251" w14:paraId="3CD11A30" w14:textId="7C957835" w:rsidTr="00AF2F52">
        <w:trPr>
          <w:trHeight w:val="5802"/>
        </w:trPr>
        <w:tc>
          <w:tcPr>
            <w:tcW w:w="3403" w:type="dxa"/>
            <w:tcBorders>
              <w:top w:val="nil"/>
            </w:tcBorders>
            <w:shd w:val="clear" w:color="auto" w:fill="auto"/>
          </w:tcPr>
          <w:p w14:paraId="26D8AEF8" w14:textId="2D311446" w:rsidR="00AF2F52" w:rsidRPr="00191251" w:rsidRDefault="00AF2F52" w:rsidP="00EA6031">
            <w:pPr>
              <w:spacing w:before="80" w:after="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i/>
                <w:sz w:val="20"/>
                <w:szCs w:val="20"/>
              </w:rPr>
              <w:t>Present</w:t>
            </w:r>
          </w:p>
          <w:p w14:paraId="7295D93C" w14:textId="239EA761" w:rsidR="00AF2F52" w:rsidRPr="0019125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Tonkin</w:t>
            </w:r>
            <w:r w:rsidRPr="00191251">
              <w:rPr>
                <w:rFonts w:asciiTheme="minorHAnsi" w:hAnsiTheme="minorHAnsi" w:cstheme="minorHAnsi"/>
                <w:sz w:val="20"/>
                <w:szCs w:val="20"/>
              </w:rPr>
              <w:t>, MMRA 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Acting Cha</w:t>
            </w: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ir</w:t>
            </w:r>
            <w:r w:rsidRPr="0019125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2AAC6C64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Neil Hutchinson, City of Melbourne</w:t>
            </w:r>
          </w:p>
          <w:p w14:paraId="4BC565B1" w14:textId="32D54A13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Rebecca Doherty, City of Port Phillip</w:t>
            </w:r>
          </w:p>
          <w:p w14:paraId="3B879950" w14:textId="69BCBC01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Craig McLean, City of Port Phillip</w:t>
            </w:r>
          </w:p>
          <w:p w14:paraId="244BE14E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Colin Stuckey, Melbourne Grammar School</w:t>
            </w:r>
          </w:p>
          <w:p w14:paraId="746BFBE9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Toni Meath, Mac Robertson Girls High School</w:t>
            </w:r>
          </w:p>
          <w:p w14:paraId="505CBC95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Pickworth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Albert Road Clinic</w:t>
            </w:r>
          </w:p>
          <w:p w14:paraId="77C414DD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 Buck, The Botanica Apartments</w:t>
            </w:r>
          </w:p>
          <w:p w14:paraId="7364815A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Baynes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Domain Hill</w:t>
            </w:r>
          </w:p>
          <w:p w14:paraId="0F445669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Fraser Read-Smith, G12+</w:t>
            </w:r>
          </w:p>
          <w:p w14:paraId="51F028E9" w14:textId="0C6942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Raunik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G12+</w:t>
            </w:r>
          </w:p>
          <w:p w14:paraId="66F14DDD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Coote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The Domain</w:t>
            </w:r>
          </w:p>
          <w:p w14:paraId="5F8B841B" w14:textId="7A69A412" w:rsidR="00AF2F52" w:rsidRPr="00AF2F52" w:rsidRDefault="00AF2F52" w:rsidP="00AF2F52">
            <w:pPr>
              <w:pBdr>
                <w:right w:val="single" w:sz="4" w:space="4" w:color="auto"/>
              </w:pBd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BD77F80" w14:textId="77777777" w:rsidR="00AF2F52" w:rsidRDefault="00AF2F52" w:rsidP="00EA6031">
            <w:pPr>
              <w:spacing w:before="80" w:after="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0E700AE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Michael Butcher, Melbourne South Yarra Residents Group</w:t>
            </w:r>
          </w:p>
          <w:p w14:paraId="554313D0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Michelle Land, Yarra Trams</w:t>
            </w:r>
          </w:p>
          <w:p w14:paraId="095BE2E4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Kathleen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Picone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GusTax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Consulting</w:t>
            </w:r>
          </w:p>
          <w:p w14:paraId="251BED84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 Walshe, CYP</w:t>
            </w:r>
          </w:p>
          <w:p w14:paraId="3B73ACA2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Mair</w:t>
            </w:r>
            <w:proofErr w:type="spellEnd"/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CYP</w:t>
            </w:r>
          </w:p>
          <w:p w14:paraId="5FB287DC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MacNish</w:t>
            </w:r>
            <w:proofErr w:type="spellEnd"/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CYP</w:t>
            </w:r>
          </w:p>
          <w:p w14:paraId="5F12E7EC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 Glossop, CYP</w:t>
            </w:r>
          </w:p>
          <w:p w14:paraId="7358433D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Bec</w:t>
            </w:r>
            <w:proofErr w:type="spellEnd"/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Rowe, John Holland</w:t>
            </w:r>
          </w:p>
          <w:p w14:paraId="1C187AB1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6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Hannah Martin, MMRA</w:t>
            </w:r>
          </w:p>
          <w:p w14:paraId="722791C5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Barry McGuren, MMRA</w:t>
            </w:r>
          </w:p>
          <w:p w14:paraId="7310189E" w14:textId="77777777" w:rsidR="00AF2F52" w:rsidRPr="00EA6031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Ai-Lin Chang, MMRA</w:t>
            </w:r>
          </w:p>
          <w:p w14:paraId="7497DB95" w14:textId="77777777" w:rsidR="00AF2F52" w:rsidRP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Michaelides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MMRA</w:t>
            </w:r>
          </w:p>
          <w:p w14:paraId="7CA87601" w14:textId="77777777" w:rsidR="00AF2F52" w:rsidRDefault="00AF2F52" w:rsidP="00AF2F52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2F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 McNamara, MMRA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125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</w:t>
            </w: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etariat</w:t>
            </w:r>
            <w:r w:rsidRPr="0019125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01891FB4" w14:textId="5585443E" w:rsidR="00AF2F52" w:rsidRPr="00AF2F52" w:rsidRDefault="00AF2F52" w:rsidP="00AF2F52">
            <w:pPr>
              <w:pBdr>
                <w:right w:val="single" w:sz="4" w:space="4" w:color="auto"/>
              </w:pBd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5D8E8F27" w14:textId="02A15010" w:rsidR="00AF2F52" w:rsidRDefault="00AF2F52" w:rsidP="00EA6031">
            <w:pPr>
              <w:spacing w:before="80" w:after="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Apologies</w:t>
            </w:r>
          </w:p>
          <w:p w14:paraId="58B50A42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Eamonn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Fennessy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City of Melbourne</w:t>
            </w:r>
          </w:p>
          <w:p w14:paraId="3457618A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Mulqueen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Shrine of Remembrance</w:t>
            </w:r>
          </w:p>
          <w:p w14:paraId="1745C3A0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Christian Lawless, Melbourne Girls Grammar School</w:t>
            </w:r>
          </w:p>
          <w:p w14:paraId="6A6E9874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Christopher Cole, Royal Botanic Gardens</w:t>
            </w:r>
          </w:p>
          <w:p w14:paraId="2FDB9759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Kalyan Shrestha, VicRoads</w:t>
            </w:r>
          </w:p>
          <w:p w14:paraId="1649F8D1" w14:textId="0FD6177A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</w:t>
            </w:r>
            <w:r w:rsidR="00D008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 Brennan, Bicycle Network Victoria</w:t>
            </w:r>
          </w:p>
          <w:p w14:paraId="2EDB2858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Alfred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Bruyne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The Domain</w:t>
            </w:r>
          </w:p>
          <w:p w14:paraId="3B9511C8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Karen McLeod Adair, Hallmark Apartments</w:t>
            </w:r>
          </w:p>
          <w:p w14:paraId="60D80437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Sarah Potter, Entrecote</w:t>
            </w:r>
          </w:p>
          <w:p w14:paraId="5A2694A9" w14:textId="77777777" w:rsidR="00AF2F52" w:rsidRDefault="00AF2F52" w:rsidP="00EA603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Jamie McBride, Domain Road Traders</w:t>
            </w:r>
          </w:p>
          <w:p w14:paraId="0D317D19" w14:textId="376C49A2" w:rsidR="00AF2F52" w:rsidRPr="00AF2F52" w:rsidRDefault="00AF2F52" w:rsidP="00E246A1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6365AD3" w14:textId="7ADF1ABA" w:rsidR="00AF2F52" w:rsidRPr="004A3FC8" w:rsidRDefault="00AF2F52" w:rsidP="005D0081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145AF9" w:rsidRPr="00191251" w14:paraId="0DECD89A" w14:textId="77777777" w:rsidTr="004A3FC8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79E71D2D" w:rsidR="00145AF9" w:rsidRPr="00191251" w:rsidRDefault="00AF2F52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Introductions and Welcome</w:t>
            </w:r>
          </w:p>
        </w:tc>
      </w:tr>
      <w:tr w:rsidR="00145AF9" w:rsidRPr="00191251" w14:paraId="5ACEA99C" w14:textId="77777777" w:rsidTr="004A3FC8">
        <w:trPr>
          <w:trHeight w:val="1896"/>
        </w:trPr>
        <w:tc>
          <w:tcPr>
            <w:tcW w:w="993" w:type="dxa"/>
            <w:tcBorders>
              <w:top w:val="nil"/>
              <w:bottom w:val="nil"/>
            </w:tcBorders>
          </w:tcPr>
          <w:p w14:paraId="523E4185" w14:textId="77777777" w:rsidR="00145AF9" w:rsidRPr="00191251" w:rsidRDefault="00145AF9" w:rsidP="00AF2F52">
            <w:pPr>
              <w:pStyle w:val="DTPLIintrotext"/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32A2AEB4" w14:textId="194398C7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Introduction an</w:t>
            </w:r>
            <w:r>
              <w:rPr>
                <w:rFonts w:ascii="Calibri" w:hAnsi="Calibri" w:cs="Calibri"/>
                <w:sz w:val="20"/>
                <w:szCs w:val="20"/>
              </w:rPr>
              <w:t>d Welcome from James Tonkin (A/g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Chair). </w:t>
            </w:r>
          </w:p>
          <w:p w14:paraId="26151093" w14:textId="77777777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Matters arising: </w:t>
            </w:r>
          </w:p>
          <w:p w14:paraId="1129A16F" w14:textId="77777777" w:rsidR="00AF2F52" w:rsidRPr="00AF2F52" w:rsidRDefault="00AF2F52" w:rsidP="00AF2F52">
            <w:pPr>
              <w:numPr>
                <w:ilvl w:val="0"/>
                <w:numId w:val="21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The CRG noted the Outstanding Actions and Issues Register. </w:t>
            </w:r>
          </w:p>
          <w:p w14:paraId="0522E47D" w14:textId="77777777" w:rsidR="00AF2F52" w:rsidRPr="00AF2F52" w:rsidRDefault="00AF2F52" w:rsidP="00AF2F52">
            <w:pPr>
              <w:numPr>
                <w:ilvl w:val="0"/>
                <w:numId w:val="21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The CRG discussed the appointment of an independent Chair. </w:t>
            </w:r>
          </w:p>
          <w:p w14:paraId="26A435A0" w14:textId="2694A48C" w:rsidR="00AF2F52" w:rsidRPr="00AF2F52" w:rsidRDefault="00AF2F52" w:rsidP="00AF2F52">
            <w:pPr>
              <w:numPr>
                <w:ilvl w:val="0"/>
                <w:numId w:val="21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James Tonkin </w:t>
            </w:r>
            <w:r w:rsidR="00DC02BF">
              <w:rPr>
                <w:rFonts w:ascii="Calibri" w:hAnsi="Calibri" w:cs="Calibri"/>
                <w:sz w:val="20"/>
                <w:szCs w:val="20"/>
              </w:rPr>
              <w:t xml:space="preserve">asked the CRG to advise what 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additional information and collateral can be provided to assist members to communicate with their local community groups. </w:t>
            </w:r>
          </w:p>
          <w:p w14:paraId="4F65F8E7" w14:textId="77777777" w:rsidR="005D0081" w:rsidRPr="00AF2F52" w:rsidRDefault="00AF2F52" w:rsidP="00AF2F52">
            <w:pPr>
              <w:numPr>
                <w:ilvl w:val="0"/>
                <w:numId w:val="21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Based on feedback from CRG members, additional time has been provided at the end of the meeting agenda for general discussion. </w:t>
            </w:r>
          </w:p>
          <w:p w14:paraId="39646049" w14:textId="22025AE6" w:rsidR="00AF2F52" w:rsidRPr="00AF2F52" w:rsidRDefault="00AF2F52" w:rsidP="00AF2F52">
            <w:p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</w:p>
        </w:tc>
      </w:tr>
      <w:tr w:rsidR="00145AF9" w:rsidRPr="00191251" w14:paraId="2A274D5F" w14:textId="77777777" w:rsidTr="004A3FC8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4D9E63" w14:textId="77777777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C21833" w14:textId="3D42A9CA" w:rsidR="00145AF9" w:rsidRPr="00191251" w:rsidRDefault="007D1612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Presentation from </w:t>
            </w:r>
            <w:r w:rsidR="00DC02BF">
              <w:rPr>
                <w:rFonts w:asciiTheme="minorHAnsi" w:hAnsiTheme="minorHAnsi" w:cstheme="minorHAnsi"/>
                <w:color w:val="auto"/>
                <w:sz w:val="20"/>
              </w:rPr>
              <w:t>MMRA</w:t>
            </w:r>
          </w:p>
        </w:tc>
      </w:tr>
      <w:tr w:rsidR="00145AF9" w:rsidRPr="00191251" w14:paraId="7768E9AF" w14:textId="77777777" w:rsidTr="004A3FC8">
        <w:trPr>
          <w:trHeight w:val="935"/>
        </w:trPr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</w:tcPr>
          <w:p w14:paraId="40CFFE1E" w14:textId="77777777" w:rsidR="00145AF9" w:rsidRPr="00191251" w:rsidRDefault="00145AF9" w:rsidP="00AF2F5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6549F1E" w14:textId="2D96BE26" w:rsidR="005D0081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A presentation by Lachlan Lee-Archer (MMRA) on the Traffic and Transport Working Group has been delayed until the next meeting of the CRG.</w:t>
            </w:r>
          </w:p>
        </w:tc>
      </w:tr>
      <w:tr w:rsidR="00145AF9" w:rsidRPr="00191251" w14:paraId="6691E695" w14:textId="77777777" w:rsidTr="004A3FC8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77777777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 xml:space="preserve">3. </w:t>
            </w:r>
          </w:p>
        </w:tc>
        <w:tc>
          <w:tcPr>
            <w:tcW w:w="907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1B6CBECF" w:rsidR="00145AF9" w:rsidRPr="00191251" w:rsidRDefault="00145AF9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251">
              <w:rPr>
                <w:rFonts w:asciiTheme="minorHAnsi" w:hAnsiTheme="minorHAnsi" w:cstheme="minorHAnsi"/>
                <w:b/>
                <w:sz w:val="20"/>
                <w:szCs w:val="20"/>
              </w:rPr>
              <w:t>Pres</w:t>
            </w:r>
            <w:r w:rsidR="007D1612">
              <w:rPr>
                <w:rFonts w:asciiTheme="minorHAnsi" w:hAnsiTheme="minorHAnsi" w:cstheme="minorHAnsi"/>
                <w:b/>
                <w:sz w:val="20"/>
                <w:szCs w:val="20"/>
              </w:rPr>
              <w:t>entation from John Holland</w:t>
            </w:r>
          </w:p>
        </w:tc>
      </w:tr>
      <w:tr w:rsidR="00145AF9" w:rsidRPr="00191251" w14:paraId="48635BBA" w14:textId="77777777" w:rsidTr="00032FF1">
        <w:trPr>
          <w:trHeight w:val="1340"/>
        </w:trPr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</w:tcPr>
          <w:p w14:paraId="0647D84B" w14:textId="77777777" w:rsidR="00145AF9" w:rsidRPr="00191251" w:rsidRDefault="00145AF9" w:rsidP="00AF2F52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7F656D" w14:textId="60E0660C" w:rsidR="00145AF9" w:rsidRPr="00191251" w:rsidRDefault="00145AF9" w:rsidP="00AF2F52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694CD" w14:textId="3496C3A4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Presentation by Stephen Millar and </w:t>
            </w:r>
            <w:proofErr w:type="spellStart"/>
            <w:r w:rsidRPr="00AF2F52">
              <w:rPr>
                <w:rFonts w:ascii="Calibri" w:hAnsi="Calibri" w:cs="Calibri"/>
                <w:sz w:val="20"/>
                <w:szCs w:val="20"/>
              </w:rPr>
              <w:t>Bec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Rowe (John Holland) on current and upcoming Early Works.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Matters arising: </w:t>
            </w:r>
          </w:p>
          <w:p w14:paraId="6B62CD1A" w14:textId="31EB5373" w:rsidR="0066367D" w:rsidRPr="00032FF1" w:rsidRDefault="00AF2F52" w:rsidP="00032FF1">
            <w:pPr>
              <w:numPr>
                <w:ilvl w:val="0"/>
                <w:numId w:val="22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032FF1">
              <w:rPr>
                <w:rFonts w:ascii="Calibri" w:hAnsi="Calibri" w:cs="Calibri"/>
                <w:sz w:val="20"/>
                <w:szCs w:val="20"/>
              </w:rPr>
              <w:t xml:space="preserve">Toni Meath queried when Kings Way would be reduced to 40km per hour. </w:t>
            </w:r>
            <w:r w:rsidR="00032FF1">
              <w:rPr>
                <w:rFonts w:ascii="Calibri" w:hAnsi="Calibri" w:cs="Calibri"/>
                <w:sz w:val="20"/>
                <w:szCs w:val="20"/>
              </w:rPr>
              <w:t>John Holland</w:t>
            </w:r>
            <w:r w:rsidR="00DC02BF" w:rsidRPr="00032FF1">
              <w:rPr>
                <w:rFonts w:ascii="Calibri" w:hAnsi="Calibri" w:cs="Calibri"/>
                <w:sz w:val="20"/>
                <w:szCs w:val="20"/>
              </w:rPr>
              <w:t xml:space="preserve"> advised that plans were still being finalised and that this would occur in the coming months. </w:t>
            </w:r>
          </w:p>
        </w:tc>
      </w:tr>
      <w:tr w:rsidR="00145AF9" w:rsidRPr="00191251" w14:paraId="2C418CF0" w14:textId="77777777" w:rsidTr="004A3FC8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6C2BD06" w14:textId="77777777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DA497A" w14:textId="7C06EF1B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 xml:space="preserve">Presentation </w:t>
            </w:r>
            <w:r w:rsidR="007D1612">
              <w:rPr>
                <w:rFonts w:asciiTheme="minorHAnsi" w:hAnsiTheme="minorHAnsi" w:cstheme="minorHAnsi"/>
                <w:color w:val="auto"/>
                <w:sz w:val="20"/>
              </w:rPr>
              <w:t>from Cross Yarra Partnership</w:t>
            </w:r>
          </w:p>
        </w:tc>
      </w:tr>
      <w:tr w:rsidR="00145AF9" w:rsidRPr="00191251" w14:paraId="2E82E06F" w14:textId="77777777" w:rsidTr="004A3FC8">
        <w:trPr>
          <w:trHeight w:val="2004"/>
        </w:trPr>
        <w:tc>
          <w:tcPr>
            <w:tcW w:w="993" w:type="dxa"/>
            <w:tcBorders>
              <w:top w:val="nil"/>
              <w:bottom w:val="nil"/>
            </w:tcBorders>
          </w:tcPr>
          <w:p w14:paraId="164F3915" w14:textId="4B4647B2" w:rsidR="005D0081" w:rsidRPr="00191251" w:rsidRDefault="005D0081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56DC33" w14:textId="77777777" w:rsidR="005D0081" w:rsidRPr="00191251" w:rsidRDefault="005D0081" w:rsidP="00AF2F5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A53E5D" w14:textId="77777777" w:rsidR="005D0081" w:rsidRPr="00191251" w:rsidRDefault="005D0081" w:rsidP="00AF2F5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5E03A5" w14:textId="77777777" w:rsidR="005D0081" w:rsidRPr="00191251" w:rsidRDefault="005D0081" w:rsidP="00AF2F5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871A08" w14:textId="09D9420E" w:rsidR="007747C7" w:rsidRPr="00191251" w:rsidRDefault="007747C7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B004B" w14:textId="77777777" w:rsidR="005D0081" w:rsidRDefault="005D0081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E25034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1ADA20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00EB66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5FEC35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584BE4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D1BDC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F49664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BDF920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EF50D4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0C26A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0E7F7C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301B65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C724D4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0507DA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DF738E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94C0A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F1C2CC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D5B693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A4C46D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5681C9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A2E309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F31292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311C83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7BC5C4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3A19FD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FC675C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DAA9BB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A29C55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C342C9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C2B02" w14:textId="77777777" w:rsidR="00AF2F52" w:rsidRDefault="00AF2F52" w:rsidP="00AF2F5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C88ED4" w14:textId="3E7951BF" w:rsidR="00AF2F52" w:rsidRPr="00191251" w:rsidRDefault="004A3FC8" w:rsidP="004A3F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1041263" w14:textId="77777777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Presentation by Sarah </w:t>
            </w:r>
            <w:proofErr w:type="spellStart"/>
            <w:r w:rsidRPr="00AF2F52">
              <w:rPr>
                <w:rFonts w:ascii="Calibri" w:hAnsi="Calibri" w:cs="Calibri"/>
                <w:sz w:val="20"/>
                <w:szCs w:val="20"/>
              </w:rPr>
              <w:t>MacNish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, Rob </w:t>
            </w:r>
            <w:proofErr w:type="spellStart"/>
            <w:r w:rsidRPr="00AF2F52">
              <w:rPr>
                <w:rFonts w:ascii="Calibri" w:hAnsi="Calibri" w:cs="Calibri"/>
                <w:sz w:val="20"/>
                <w:szCs w:val="20"/>
              </w:rPr>
              <w:t>Mair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and John </w:t>
            </w:r>
            <w:proofErr w:type="spellStart"/>
            <w:r w:rsidRPr="00AF2F52">
              <w:rPr>
                <w:rFonts w:ascii="Calibri" w:hAnsi="Calibri" w:cs="Calibri"/>
                <w:sz w:val="20"/>
                <w:szCs w:val="20"/>
              </w:rPr>
              <w:t>Goding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(CYP) on current and upcoming works, planning and design.  </w:t>
            </w:r>
          </w:p>
          <w:p w14:paraId="744253E0" w14:textId="77777777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Matters arising:</w:t>
            </w:r>
          </w:p>
          <w:p w14:paraId="2F98B881" w14:textId="3289B3D6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Gary Buck raised asbestos </w:t>
            </w:r>
            <w:r w:rsidRPr="00AF2F52">
              <w:rPr>
                <w:rFonts w:ascii="Calibri" w:hAnsi="Calibri" w:cs="Calibri"/>
                <w:sz w:val="20"/>
                <w:szCs w:val="20"/>
              </w:rPr>
              <w:t>management. CYP noted feedback</w:t>
            </w:r>
            <w:r w:rsidR="00D00832">
              <w:rPr>
                <w:rFonts w:ascii="Calibri" w:hAnsi="Calibri" w:cs="Calibri"/>
                <w:sz w:val="20"/>
                <w:szCs w:val="20"/>
              </w:rPr>
              <w:t>, confirmed that a recent incident was appropriately managed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and will review communication processes</w:t>
            </w:r>
            <w:r w:rsidR="00D008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D00832">
              <w:rPr>
                <w:rFonts w:ascii="Calibri" w:hAnsi="Calibri" w:cs="Calibri"/>
                <w:sz w:val="20"/>
                <w:szCs w:val="20"/>
              </w:rPr>
              <w:t>in regard to</w:t>
            </w:r>
            <w:proofErr w:type="gramEnd"/>
            <w:r w:rsidR="00D00832">
              <w:rPr>
                <w:rFonts w:ascii="Calibri" w:hAnsi="Calibri" w:cs="Calibri"/>
                <w:sz w:val="20"/>
                <w:szCs w:val="20"/>
              </w:rPr>
              <w:t xml:space="preserve"> alerting local residents to actions underway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EAF7B8" w14:textId="5110CB70" w:rsidR="00AF2F52" w:rsidRPr="00AF2F52" w:rsidRDefault="00DC02BF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Kath</w:t>
            </w:r>
            <w:r w:rsidR="00A45DD8">
              <w:rPr>
                <w:rFonts w:ascii="Calibri" w:hAnsi="Calibri" w:cs="Calibri"/>
                <w:sz w:val="20"/>
                <w:szCs w:val="20"/>
              </w:rPr>
              <w:t>leen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Picone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2F52" w:rsidRPr="00AF2F52">
              <w:rPr>
                <w:rFonts w:ascii="Calibri" w:hAnsi="Calibri" w:cs="Calibri"/>
                <w:sz w:val="20"/>
                <w:szCs w:val="20"/>
              </w:rPr>
              <w:t>requested that additional information be proactively provided to building managers regarding evacuation plans. CYP will be contacting building managers in the coming weeks.</w:t>
            </w:r>
          </w:p>
          <w:p w14:paraId="212E12EE" w14:textId="66CBF136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Gary Buck praised arborists who provide</w:t>
            </w:r>
            <w:r w:rsidR="00DC02BF">
              <w:rPr>
                <w:rFonts w:ascii="Calibri" w:hAnsi="Calibri" w:cs="Calibri"/>
                <w:sz w:val="20"/>
                <w:szCs w:val="20"/>
              </w:rPr>
              <w:t>d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cuttings to </w:t>
            </w:r>
            <w:proofErr w:type="gramStart"/>
            <w:r w:rsidRPr="00AF2F52">
              <w:rPr>
                <w:rFonts w:ascii="Calibri" w:hAnsi="Calibri" w:cs="Calibri"/>
                <w:sz w:val="20"/>
                <w:szCs w:val="20"/>
              </w:rPr>
              <w:t>local residents</w:t>
            </w:r>
            <w:proofErr w:type="gram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during recent tree removal. </w:t>
            </w:r>
          </w:p>
          <w:p w14:paraId="7F98FA11" w14:textId="255B645C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Fraser Read-Smith queried when Bowen Lane would be reopened. Mid-late 2019 is the best case. Additional design work is required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once complete CYP will identify when Bowen Lane can be reopened. </w:t>
            </w:r>
          </w:p>
          <w:p w14:paraId="2ABE5490" w14:textId="7CF986B3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Gary Buck raise</w:t>
            </w:r>
            <w:r w:rsidR="00D00832">
              <w:rPr>
                <w:rFonts w:ascii="Calibri" w:hAnsi="Calibri" w:cs="Calibri"/>
                <w:sz w:val="20"/>
                <w:szCs w:val="20"/>
              </w:rPr>
              <w:t>d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waste management. A precinct waste management plan is in development. </w:t>
            </w:r>
          </w:p>
          <w:p w14:paraId="62BEF1DA" w14:textId="6021F3FB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Fraser Read-Smith queried when residents would be notified of disruptive works. CYP will provide letters to residents detailing upcoming di</w:t>
            </w:r>
            <w:r>
              <w:rPr>
                <w:rFonts w:ascii="Calibri" w:hAnsi="Calibri" w:cs="Calibri"/>
                <w:sz w:val="20"/>
                <w:szCs w:val="20"/>
              </w:rPr>
              <w:t>sruptive works in the next week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251145B" w14:textId="77777777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The CRG discussed traffic management and building access for specific buildings in the precinct. </w:t>
            </w:r>
          </w:p>
          <w:p w14:paraId="4E0A2D8D" w14:textId="4226DB46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James Tonkin (A/g Chair) </w:t>
            </w:r>
            <w:r w:rsidR="00D00832">
              <w:rPr>
                <w:rFonts w:ascii="Calibri" w:hAnsi="Calibri" w:cs="Calibri"/>
                <w:sz w:val="20"/>
                <w:szCs w:val="20"/>
              </w:rPr>
              <w:t>asked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if piles </w:t>
            </w:r>
            <w:r w:rsidR="00D00832">
              <w:rPr>
                <w:rFonts w:ascii="Calibri" w:hAnsi="Calibri" w:cs="Calibri"/>
                <w:sz w:val="20"/>
                <w:szCs w:val="20"/>
              </w:rPr>
              <w:t xml:space="preserve">for the station 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would be bored or driven piles. </w:t>
            </w:r>
            <w:r w:rsidR="00D00832">
              <w:rPr>
                <w:rFonts w:ascii="Calibri" w:hAnsi="Calibri" w:cs="Calibri"/>
                <w:sz w:val="20"/>
                <w:szCs w:val="20"/>
              </w:rPr>
              <w:t>CYP confirmed t</w:t>
            </w:r>
            <w:r w:rsidRPr="00AF2F52">
              <w:rPr>
                <w:rFonts w:ascii="Calibri" w:hAnsi="Calibri" w:cs="Calibri"/>
                <w:sz w:val="20"/>
                <w:szCs w:val="20"/>
              </w:rPr>
              <w:t>he diaphragm wall</w:t>
            </w:r>
            <w:r w:rsidR="00D00832">
              <w:rPr>
                <w:rFonts w:ascii="Calibri" w:hAnsi="Calibri" w:cs="Calibri"/>
                <w:sz w:val="20"/>
                <w:szCs w:val="20"/>
              </w:rPr>
              <w:t>s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will be constructed with precast sections placed in an excavated trench</w:t>
            </w:r>
            <w:r w:rsidR="00D00832">
              <w:rPr>
                <w:rFonts w:ascii="Calibri" w:hAnsi="Calibri" w:cs="Calibri"/>
                <w:sz w:val="20"/>
                <w:szCs w:val="20"/>
              </w:rPr>
              <w:t xml:space="preserve"> with specialist equipment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. These works will be low impact. </w:t>
            </w:r>
          </w:p>
          <w:p w14:paraId="7782540F" w14:textId="40BC2B1B" w:rsidR="00AF2F52" w:rsidRPr="00032FF1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032FF1">
              <w:rPr>
                <w:rFonts w:ascii="Calibri" w:hAnsi="Calibri" w:cs="Calibri"/>
                <w:sz w:val="20"/>
                <w:szCs w:val="20"/>
              </w:rPr>
              <w:t>The CRG discussed site access for trucks.</w:t>
            </w:r>
            <w:r w:rsidR="00DC02BF" w:rsidRPr="00032FF1">
              <w:rPr>
                <w:rFonts w:ascii="Calibri" w:hAnsi="Calibri" w:cs="Calibri"/>
                <w:sz w:val="20"/>
                <w:szCs w:val="20"/>
              </w:rPr>
              <w:t xml:space="preserve"> During all works, the primary truck routes will be via St Kilda Road and Kings Way.</w:t>
            </w:r>
            <w:r w:rsidRPr="00032FF1">
              <w:rPr>
                <w:rFonts w:ascii="Calibri" w:hAnsi="Calibri" w:cs="Calibri"/>
                <w:sz w:val="20"/>
                <w:szCs w:val="20"/>
              </w:rPr>
              <w:t xml:space="preserve"> During the April works Domain Road and Toorak Road West will be required</w:t>
            </w:r>
            <w:r w:rsidR="00DC02BF" w:rsidRPr="00032FF1">
              <w:rPr>
                <w:rFonts w:ascii="Calibri" w:hAnsi="Calibri" w:cs="Calibri"/>
                <w:sz w:val="20"/>
                <w:szCs w:val="20"/>
              </w:rPr>
              <w:t xml:space="preserve"> as a secondary route only</w:t>
            </w:r>
            <w:r w:rsidRPr="00032FF1">
              <w:rPr>
                <w:rFonts w:ascii="Calibri" w:hAnsi="Calibri" w:cs="Calibri"/>
                <w:sz w:val="20"/>
                <w:szCs w:val="20"/>
              </w:rPr>
              <w:t>. From September for approximately 12 months Albert Road south and Bowen Crescent will be required</w:t>
            </w:r>
            <w:r w:rsidR="00DC02BF" w:rsidRPr="00032FF1">
              <w:rPr>
                <w:rFonts w:ascii="Calibri" w:hAnsi="Calibri" w:cs="Calibri"/>
                <w:sz w:val="20"/>
                <w:szCs w:val="20"/>
              </w:rPr>
              <w:t xml:space="preserve"> as a secondary route only</w:t>
            </w:r>
            <w:r w:rsidR="00032FF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DFBB7C" w14:textId="67B6E7EA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Lou </w:t>
            </w:r>
            <w:proofErr w:type="spellStart"/>
            <w:r w:rsidR="00D00832">
              <w:rPr>
                <w:rFonts w:ascii="Calibri" w:hAnsi="Calibri" w:cs="Calibri"/>
                <w:sz w:val="20"/>
                <w:szCs w:val="20"/>
              </w:rPr>
              <w:t>Raunik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queried if ground anchors would be used to construct the station box diaphragm wall. </w:t>
            </w:r>
            <w:r w:rsidR="00DC02BF">
              <w:rPr>
                <w:rFonts w:ascii="Calibri" w:hAnsi="Calibri" w:cs="Calibri"/>
                <w:sz w:val="20"/>
                <w:szCs w:val="20"/>
              </w:rPr>
              <w:t>CYP confirmed that g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round anchors </w:t>
            </w:r>
            <w:r w:rsidR="00DC02BF">
              <w:rPr>
                <w:rFonts w:ascii="Calibri" w:hAnsi="Calibri" w:cs="Calibri"/>
                <w:sz w:val="20"/>
                <w:szCs w:val="20"/>
              </w:rPr>
              <w:t>will not</w:t>
            </w:r>
            <w:r w:rsidR="00F166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be used. Temporary struts will be installed until the roof slab is constructed. </w:t>
            </w:r>
          </w:p>
          <w:p w14:paraId="6B285D95" w14:textId="77777777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The CRG discussed the legacy tram alignment for St Kilda Road. </w:t>
            </w:r>
          </w:p>
          <w:p w14:paraId="069B1FA8" w14:textId="6CF863A4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The CRG discussed traffic management for Albert Road, specifically driver behaviours at zebra crossings. </w:t>
            </w:r>
            <w:r>
              <w:rPr>
                <w:rFonts w:ascii="Calibri" w:hAnsi="Calibri" w:cs="Calibri"/>
                <w:sz w:val="20"/>
                <w:szCs w:val="20"/>
              </w:rPr>
              <w:t>A construction gate with a full-time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traffic controller will be used to separate construction vehicles and </w:t>
            </w:r>
            <w:proofErr w:type="gramStart"/>
            <w:r w:rsidRPr="00AF2F52">
              <w:rPr>
                <w:rFonts w:ascii="Calibri" w:hAnsi="Calibri" w:cs="Calibri"/>
                <w:sz w:val="20"/>
                <w:szCs w:val="20"/>
              </w:rPr>
              <w:t>local residents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’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vehicles. Some feedback has already been received by CYP. Additional feedback can be provided via enquiry channels. Information will be provided back to the CRG prior to the next meeting.</w:t>
            </w:r>
          </w:p>
          <w:p w14:paraId="081A33B2" w14:textId="77777777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Toni Meath commented she is especially concerned for the safety of students and vulnerable road users during periods of changed traffic conditions.</w:t>
            </w:r>
          </w:p>
          <w:p w14:paraId="703DE7F6" w14:textId="77777777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Karen </w:t>
            </w:r>
            <w:proofErr w:type="spellStart"/>
            <w:r w:rsidRPr="00AF2F52">
              <w:rPr>
                <w:rFonts w:ascii="Calibri" w:hAnsi="Calibri" w:cs="Calibri"/>
                <w:sz w:val="20"/>
                <w:szCs w:val="20"/>
              </w:rPr>
              <w:t>Baynes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raised bicycle use on Albert Road and cyclists not dismounting when entering the footpath. CYP can instruct traffic controllers to request that cyclists dismount. </w:t>
            </w:r>
          </w:p>
          <w:p w14:paraId="11F8C055" w14:textId="77777777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Gary Buck raised dust management. Airborne quality modelling has been completed. Water carts will be used to manage dust. </w:t>
            </w:r>
          </w:p>
          <w:p w14:paraId="0EF72904" w14:textId="2F2E14BE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Michael Butcher raised truck driver behaviour. CYP will utilise a </w:t>
            </w:r>
            <w:r w:rsidR="00D00832">
              <w:rPr>
                <w:rFonts w:ascii="Calibri" w:hAnsi="Calibri" w:cs="Calibri"/>
                <w:sz w:val="20"/>
                <w:szCs w:val="20"/>
              </w:rPr>
              <w:t>GPS system, ‘</w:t>
            </w:r>
            <w:r w:rsidRPr="00AF2F52">
              <w:rPr>
                <w:rFonts w:ascii="Calibri" w:hAnsi="Calibri" w:cs="Calibri"/>
                <w:sz w:val="20"/>
                <w:szCs w:val="20"/>
              </w:rPr>
              <w:t>virtual superintendent</w:t>
            </w:r>
            <w:r w:rsidR="00D00832">
              <w:rPr>
                <w:rFonts w:ascii="Calibri" w:hAnsi="Calibri" w:cs="Calibri"/>
                <w:sz w:val="20"/>
                <w:szCs w:val="20"/>
              </w:rPr>
              <w:t>’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to monitor trucks. Subcontractor obligations will be clearly communicated and managed within contracts as appropriate. </w:t>
            </w:r>
          </w:p>
          <w:p w14:paraId="3AED3168" w14:textId="6D4CCCE1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The CRG discussed reversing beepers on trucks</w:t>
            </w:r>
            <w:r w:rsidR="00D00832">
              <w:rPr>
                <w:rFonts w:ascii="Calibri" w:hAnsi="Calibri" w:cs="Calibri"/>
                <w:sz w:val="20"/>
                <w:szCs w:val="20"/>
              </w:rPr>
              <w:t xml:space="preserve"> and measures by CYP to ensure compliance with the use of broadband beepers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388D2A0A" w14:textId="58417218" w:rsidR="00AF2F52" w:rsidRPr="00AF2F52" w:rsidRDefault="00AF2F52" w:rsidP="00AF2F52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Karen </w:t>
            </w:r>
            <w:proofErr w:type="spellStart"/>
            <w:r w:rsidRPr="00AF2F52">
              <w:rPr>
                <w:rFonts w:ascii="Calibri" w:hAnsi="Calibri" w:cs="Calibri"/>
                <w:sz w:val="20"/>
                <w:szCs w:val="20"/>
              </w:rPr>
              <w:t>Baynes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raised a recent incident of contractors playing loud music on site. All incidents should be reported to the </w:t>
            </w:r>
            <w:r w:rsidR="006A4876">
              <w:rPr>
                <w:rFonts w:ascii="Calibri" w:hAnsi="Calibri" w:cs="Calibri"/>
                <w:sz w:val="20"/>
                <w:szCs w:val="20"/>
              </w:rPr>
              <w:t>Project Information Line or website email.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CYP will investigate. </w:t>
            </w:r>
          </w:p>
          <w:p w14:paraId="4E1C4B55" w14:textId="61C2D896" w:rsidR="00DD1ADE" w:rsidRPr="004A3FC8" w:rsidRDefault="00AF2F52" w:rsidP="004A3FC8">
            <w:pPr>
              <w:numPr>
                <w:ilvl w:val="0"/>
                <w:numId w:val="23"/>
              </w:numPr>
              <w:spacing w:before="80" w:after="80"/>
              <w:ind w:left="540"/>
              <w:textAlignment w:val="center"/>
              <w:rPr>
                <w:rFonts w:ascii="Calibri" w:hAnsi="Calibri" w:cs="Calibri"/>
                <w:szCs w:val="22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Karen </w:t>
            </w:r>
            <w:proofErr w:type="spellStart"/>
            <w:r w:rsidRPr="00AF2F52">
              <w:rPr>
                <w:rFonts w:ascii="Calibri" w:hAnsi="Calibri" w:cs="Calibri"/>
                <w:sz w:val="20"/>
                <w:szCs w:val="20"/>
              </w:rPr>
              <w:t>Baynes</w:t>
            </w:r>
            <w:proofErr w:type="spellEnd"/>
            <w:r w:rsidRPr="00AF2F52">
              <w:rPr>
                <w:rFonts w:ascii="Calibri" w:hAnsi="Calibri" w:cs="Calibri"/>
                <w:sz w:val="20"/>
                <w:szCs w:val="20"/>
              </w:rPr>
              <w:t xml:space="preserve"> queried if the palm tree at the northern end of Albert Reserve had been successfully transplanted. </w:t>
            </w:r>
            <w:r w:rsidR="00D00832">
              <w:rPr>
                <w:rFonts w:ascii="Calibri" w:hAnsi="Calibri" w:cs="Calibri"/>
                <w:sz w:val="20"/>
                <w:szCs w:val="20"/>
              </w:rPr>
              <w:t>CYP reported that o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ptions were investigated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due to contaminated soil the palm tree could not be relocated. </w:t>
            </w:r>
          </w:p>
        </w:tc>
      </w:tr>
      <w:tr w:rsidR="004A3FC8" w:rsidRPr="00191251" w14:paraId="39DDAC38" w14:textId="77777777" w:rsidTr="004A3FC8">
        <w:trPr>
          <w:trHeight w:val="685"/>
        </w:trPr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</w:tcPr>
          <w:p w14:paraId="0488B4CE" w14:textId="4B2EC846" w:rsidR="004A3FC8" w:rsidRPr="00191251" w:rsidRDefault="004A3FC8" w:rsidP="004A3F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D5-1</w:t>
            </w: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99205" w14:textId="77777777" w:rsidR="004A3FC8" w:rsidRPr="00AF2F52" w:rsidRDefault="004A3FC8" w:rsidP="004A3FC8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Notify CRG members of steps taken to improve traffic management on Albert Road. </w:t>
            </w:r>
          </w:p>
          <w:p w14:paraId="0B8CF69D" w14:textId="77777777" w:rsidR="004A3FC8" w:rsidRPr="00AF2F52" w:rsidRDefault="004A3FC8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5AF9" w:rsidRPr="00191251" w14:paraId="13FBF531" w14:textId="77777777" w:rsidTr="004A3FC8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DE8D305" w14:textId="77777777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F458B6" w14:textId="1259EE67" w:rsidR="00145AF9" w:rsidRPr="00191251" w:rsidRDefault="00AF2F52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General feedback and items for future discussion</w:t>
            </w:r>
          </w:p>
        </w:tc>
      </w:tr>
      <w:tr w:rsidR="00145AF9" w:rsidRPr="00191251" w14:paraId="6D6EBD4D" w14:textId="77777777" w:rsidTr="004A3FC8">
        <w:trPr>
          <w:trHeight w:val="518"/>
        </w:trPr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</w:tcPr>
          <w:p w14:paraId="43FA1FAF" w14:textId="77777777" w:rsidR="00145AF9" w:rsidRPr="00191251" w:rsidRDefault="00145AF9" w:rsidP="00AF2F5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6991461A" w14:textId="77777777" w:rsidR="00A2654A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Matters arising: Nil</w:t>
            </w:r>
          </w:p>
          <w:p w14:paraId="6D9E4FF8" w14:textId="6103CB0B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5AF9" w:rsidRPr="00191251" w14:paraId="535B20C8" w14:textId="77777777" w:rsidTr="004A3FC8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939D61" w14:textId="77777777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0985B4" w14:textId="4C3AD35A" w:rsidR="00145AF9" w:rsidRPr="00191251" w:rsidRDefault="00145AF9" w:rsidP="00AF2F52">
            <w:pPr>
              <w:pStyle w:val="DTPLIintrotext"/>
              <w:spacing w:before="80"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 xml:space="preserve">Meeting Close </w:t>
            </w:r>
          </w:p>
        </w:tc>
      </w:tr>
      <w:tr w:rsidR="00145AF9" w:rsidRPr="00191251" w14:paraId="24AF682C" w14:textId="77777777" w:rsidTr="004A3FC8">
        <w:trPr>
          <w:trHeight w:val="721"/>
        </w:trPr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</w:tcPr>
          <w:p w14:paraId="2B01B992" w14:textId="313578AC" w:rsidR="00145AF9" w:rsidRPr="00191251" w:rsidRDefault="00145AF9" w:rsidP="00AF2F52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5AE6D98A" w14:textId="4A029B12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Closin</w:t>
            </w:r>
            <w:r>
              <w:rPr>
                <w:rFonts w:ascii="Calibri" w:hAnsi="Calibri" w:cs="Calibri"/>
                <w:sz w:val="20"/>
                <w:szCs w:val="20"/>
              </w:rPr>
              <w:t>g remarks from James Tonkin (A/g</w:t>
            </w:r>
            <w:r w:rsidRPr="00AF2F52">
              <w:rPr>
                <w:rFonts w:ascii="Calibri" w:hAnsi="Calibri" w:cs="Calibri"/>
                <w:sz w:val="20"/>
                <w:szCs w:val="20"/>
              </w:rPr>
              <w:t xml:space="preserve"> Chair).</w:t>
            </w:r>
          </w:p>
          <w:p w14:paraId="653466DC" w14:textId="77777777" w:rsidR="00AF2F52" w:rsidRPr="00AF2F52" w:rsidRDefault="00AF2F52" w:rsidP="00AF2F52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 xml:space="preserve">Matters arising: Nil </w:t>
            </w:r>
          </w:p>
          <w:p w14:paraId="02046C83" w14:textId="59174BE2" w:rsidR="00145AF9" w:rsidRPr="00AF2F52" w:rsidRDefault="00145AF9" w:rsidP="00AF2F52">
            <w:pPr>
              <w:tabs>
                <w:tab w:val="left" w:pos="1935"/>
              </w:tabs>
              <w:spacing w:before="80" w:after="8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C3A164B" w14:textId="6DC707F2" w:rsidR="003A144E" w:rsidRDefault="003A144E" w:rsidP="008B7707">
      <w:pPr>
        <w:rPr>
          <w:rFonts w:asciiTheme="minorHAnsi" w:hAnsiTheme="minorHAnsi" w:cstheme="minorHAnsi"/>
          <w:sz w:val="20"/>
          <w:szCs w:val="20"/>
        </w:rPr>
      </w:pPr>
    </w:p>
    <w:p w14:paraId="5AAF3215" w14:textId="55F45FE6" w:rsidR="00AF2F52" w:rsidRDefault="00AF2F52" w:rsidP="008B7707">
      <w:pPr>
        <w:rPr>
          <w:rFonts w:asciiTheme="minorHAnsi" w:hAnsiTheme="minorHAnsi" w:cstheme="minorHAnsi"/>
          <w:sz w:val="20"/>
          <w:szCs w:val="20"/>
        </w:rPr>
      </w:pPr>
    </w:p>
    <w:p w14:paraId="2A4366A1" w14:textId="77777777" w:rsidR="00AF2F52" w:rsidRPr="00191251" w:rsidRDefault="00AF2F52" w:rsidP="008B7707">
      <w:pPr>
        <w:rPr>
          <w:rFonts w:asciiTheme="minorHAnsi" w:hAnsiTheme="minorHAnsi" w:cstheme="minorHAnsi"/>
          <w:sz w:val="20"/>
          <w:szCs w:val="20"/>
        </w:rPr>
      </w:pPr>
    </w:p>
    <w:p w14:paraId="6EA459B3" w14:textId="066353A8" w:rsidR="00526652" w:rsidRPr="00191251" w:rsidRDefault="008B14DD" w:rsidP="00526652">
      <w:pPr>
        <w:spacing w:before="240" w:after="120"/>
        <w:ind w:left="-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701"/>
      </w:tblGrid>
      <w:tr w:rsidR="00EC21B6" w:rsidRPr="00191251" w14:paraId="28D30A4D" w14:textId="11E7ED23" w:rsidTr="00EC21B6">
        <w:trPr>
          <w:trHeight w:val="340"/>
        </w:trPr>
        <w:tc>
          <w:tcPr>
            <w:tcW w:w="709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E09FD" w14:textId="3862AEF1" w:rsidR="00EC21B6" w:rsidRPr="00191251" w:rsidRDefault="00EC21B6" w:rsidP="004A3FC8">
            <w:pPr>
              <w:pStyle w:val="DTPLIintrotex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>#</w:t>
            </w:r>
          </w:p>
        </w:tc>
        <w:tc>
          <w:tcPr>
            <w:tcW w:w="6096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622FDD" w14:textId="074BDC38" w:rsidR="00EC21B6" w:rsidRPr="00191251" w:rsidRDefault="00EC21B6" w:rsidP="004A3FC8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191251">
              <w:rPr>
                <w:rFonts w:asciiTheme="minorHAnsi" w:hAnsiTheme="minorHAnsi" w:cstheme="minorHAnsi"/>
                <w:color w:val="auto"/>
                <w:sz w:val="20"/>
              </w:rPr>
              <w:t>ACTION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0DA55FC" w14:textId="1138A61F" w:rsidR="00EC21B6" w:rsidRPr="00191251" w:rsidRDefault="00EC21B6" w:rsidP="004A3FC8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OWNER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98102BA" w14:textId="3F740479" w:rsidR="00EC21B6" w:rsidRPr="00191251" w:rsidRDefault="00EC21B6" w:rsidP="004A3FC8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STATUS</w:t>
            </w:r>
          </w:p>
        </w:tc>
      </w:tr>
      <w:tr w:rsidR="00EC21B6" w:rsidRPr="00191251" w14:paraId="5F13B7DA" w14:textId="77777777" w:rsidTr="004A3FC8">
        <w:trPr>
          <w:trHeight w:val="106"/>
        </w:trPr>
        <w:tc>
          <w:tcPr>
            <w:tcW w:w="709" w:type="dxa"/>
            <w:vAlign w:val="center"/>
          </w:tcPr>
          <w:p w14:paraId="3F488506" w14:textId="18AE7965" w:rsidR="00EC21B6" w:rsidRPr="00191251" w:rsidRDefault="00AF2F52" w:rsidP="004A3FC8">
            <w:pPr>
              <w:pStyle w:val="DTPLIintrotex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D5-1</w:t>
            </w:r>
          </w:p>
        </w:tc>
        <w:tc>
          <w:tcPr>
            <w:tcW w:w="6096" w:type="dxa"/>
            <w:vAlign w:val="center"/>
          </w:tcPr>
          <w:p w14:paraId="5C241CA2" w14:textId="12B05699" w:rsidR="00EC21B6" w:rsidRPr="00191251" w:rsidRDefault="00AF2F52" w:rsidP="004A3FC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F2F52">
              <w:rPr>
                <w:rFonts w:ascii="Calibri" w:hAnsi="Calibri" w:cs="Calibri"/>
                <w:sz w:val="20"/>
                <w:szCs w:val="20"/>
              </w:rPr>
              <w:t>Notify CRG members of steps taken to improve traffic management on Albert Road.</w:t>
            </w:r>
          </w:p>
        </w:tc>
        <w:tc>
          <w:tcPr>
            <w:tcW w:w="1559" w:type="dxa"/>
            <w:vAlign w:val="center"/>
          </w:tcPr>
          <w:p w14:paraId="2798251A" w14:textId="51D590FF" w:rsidR="00EC21B6" w:rsidRPr="00191251" w:rsidRDefault="00887E5D" w:rsidP="004A3FC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CYP</w:t>
            </w:r>
          </w:p>
        </w:tc>
        <w:tc>
          <w:tcPr>
            <w:tcW w:w="1701" w:type="dxa"/>
            <w:vAlign w:val="center"/>
          </w:tcPr>
          <w:p w14:paraId="706B4A71" w14:textId="14597CB0" w:rsidR="00EC21B6" w:rsidRPr="00191251" w:rsidRDefault="00AF2F52" w:rsidP="004A3FC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</w:tbl>
    <w:p w14:paraId="7CF9CED5" w14:textId="5CADF8BA" w:rsidR="000405E1" w:rsidRPr="00191251" w:rsidRDefault="000405E1" w:rsidP="00F91666">
      <w:pPr>
        <w:pStyle w:val="text-notes"/>
        <w:tabs>
          <w:tab w:val="clear" w:pos="7920"/>
        </w:tabs>
        <w:spacing w:after="0"/>
        <w:ind w:left="0"/>
        <w:rPr>
          <w:rFonts w:asciiTheme="minorHAnsi" w:hAnsiTheme="minorHAnsi" w:cstheme="minorHAnsi"/>
          <w:bCs w:val="0"/>
          <w:color w:val="8DB3E2" w:themeColor="text2" w:themeTint="66"/>
          <w:sz w:val="20"/>
        </w:rPr>
      </w:pPr>
    </w:p>
    <w:p w14:paraId="192BE8B7" w14:textId="448B7299" w:rsidR="0003242E" w:rsidRPr="00191251" w:rsidRDefault="0003242E" w:rsidP="00F91666">
      <w:pPr>
        <w:pStyle w:val="text-notes"/>
        <w:tabs>
          <w:tab w:val="clear" w:pos="7920"/>
        </w:tabs>
        <w:spacing w:after="0"/>
        <w:ind w:left="0"/>
        <w:rPr>
          <w:rFonts w:asciiTheme="minorHAnsi" w:hAnsiTheme="minorHAnsi" w:cstheme="minorHAnsi"/>
          <w:bCs w:val="0"/>
          <w:color w:val="8DB3E2" w:themeColor="text2" w:themeTint="66"/>
          <w:sz w:val="20"/>
        </w:rPr>
      </w:pPr>
    </w:p>
    <w:sectPr w:rsidR="0003242E" w:rsidRPr="00191251" w:rsidSect="004A3FC8">
      <w:headerReference w:type="default" r:id="rId8"/>
      <w:footerReference w:type="default" r:id="rId9"/>
      <w:footerReference w:type="first" r:id="rId10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CBEC" w14:textId="77777777" w:rsidR="005F5658" w:rsidRDefault="005F5658" w:rsidP="00EE4DCE">
      <w:r>
        <w:separator/>
      </w:r>
    </w:p>
  </w:endnote>
  <w:endnote w:type="continuationSeparator" w:id="0">
    <w:p w14:paraId="49EB53FD" w14:textId="77777777" w:rsidR="005F5658" w:rsidRDefault="005F5658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3C80B9F4" w:rsidR="00942174" w:rsidRPr="000E42D4" w:rsidRDefault="00942174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</w:p>
  <w:p w14:paraId="266FF3E6" w14:textId="316A8D59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E6BB8D1" wp14:editId="5FBD62A7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268E" w14:textId="77777777" w:rsidR="005F5658" w:rsidRDefault="005F5658" w:rsidP="00EE4DCE">
      <w:r>
        <w:separator/>
      </w:r>
    </w:p>
  </w:footnote>
  <w:footnote w:type="continuationSeparator" w:id="0">
    <w:p w14:paraId="3A643EB9" w14:textId="77777777" w:rsidR="005F5658" w:rsidRDefault="005F5658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77777777" w:rsidR="00861464" w:rsidRDefault="00861464" w:rsidP="00861464">
    <w:pPr>
      <w:pStyle w:val="Headertitle"/>
    </w:pPr>
    <w:r>
      <w:drawing>
        <wp:anchor distT="0" distB="0" distL="114300" distR="114300" simplePos="0" relativeHeight="251657216" behindDoc="1" locked="0" layoutInCell="0" allowOverlap="1" wp14:anchorId="5B5286E2" wp14:editId="080D8304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10A2E917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1F2B22">
      <w:rPr>
        <w:rFonts w:ascii="Arial" w:hAnsi="Arial" w:cs="Arial"/>
        <w:sz w:val="28"/>
        <w:szCs w:val="28"/>
      </w:rPr>
      <w:t>Domain</w:t>
    </w:r>
    <w:r w:rsidR="00F4425C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987534"/>
    <w:lvl w:ilvl="0">
      <w:numFmt w:val="bullet"/>
      <w:lvlText w:val="*"/>
      <w:lvlJc w:val="left"/>
    </w:lvl>
  </w:abstractNum>
  <w:abstractNum w:abstractNumId="1" w15:restartNumberingAfterBreak="0">
    <w:nsid w:val="05233870"/>
    <w:multiLevelType w:val="hybridMultilevel"/>
    <w:tmpl w:val="D50258D4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8124B01"/>
    <w:multiLevelType w:val="multilevel"/>
    <w:tmpl w:val="3F3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E6BF8"/>
    <w:multiLevelType w:val="multilevel"/>
    <w:tmpl w:val="99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C63316"/>
    <w:multiLevelType w:val="hybridMultilevel"/>
    <w:tmpl w:val="B2B2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F83"/>
    <w:multiLevelType w:val="multilevel"/>
    <w:tmpl w:val="2D5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66D5E"/>
    <w:multiLevelType w:val="hybridMultilevel"/>
    <w:tmpl w:val="65F8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C8C"/>
    <w:multiLevelType w:val="hybridMultilevel"/>
    <w:tmpl w:val="0F327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A04A3"/>
    <w:multiLevelType w:val="multilevel"/>
    <w:tmpl w:val="146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7D162B"/>
    <w:multiLevelType w:val="multilevel"/>
    <w:tmpl w:val="46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017233"/>
    <w:multiLevelType w:val="multilevel"/>
    <w:tmpl w:val="B5F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61E20"/>
    <w:multiLevelType w:val="hybridMultilevel"/>
    <w:tmpl w:val="E34C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6B5D"/>
    <w:multiLevelType w:val="multilevel"/>
    <w:tmpl w:val="4A8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6C1727"/>
    <w:multiLevelType w:val="hybridMultilevel"/>
    <w:tmpl w:val="F0044E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121D16"/>
    <w:multiLevelType w:val="multilevel"/>
    <w:tmpl w:val="FDA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E65A01"/>
    <w:multiLevelType w:val="multilevel"/>
    <w:tmpl w:val="34E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3F7240"/>
    <w:multiLevelType w:val="multilevel"/>
    <w:tmpl w:val="BAD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EB3528"/>
    <w:multiLevelType w:val="multilevel"/>
    <w:tmpl w:val="D87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274051"/>
    <w:multiLevelType w:val="multilevel"/>
    <w:tmpl w:val="426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970BD9"/>
    <w:multiLevelType w:val="multilevel"/>
    <w:tmpl w:val="4E6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21"/>
  </w:num>
  <w:num w:numId="6">
    <w:abstractNumId w:val="20"/>
  </w:num>
  <w:num w:numId="7">
    <w:abstractNumId w:val="17"/>
  </w:num>
  <w:num w:numId="8">
    <w:abstractNumId w:val="3"/>
  </w:num>
  <w:num w:numId="9">
    <w:abstractNumId w:val="11"/>
  </w:num>
  <w:num w:numId="10">
    <w:abstractNumId w:val="22"/>
  </w:num>
  <w:num w:numId="11">
    <w:abstractNumId w:val="10"/>
  </w:num>
  <w:num w:numId="12">
    <w:abstractNumId w:val="19"/>
  </w:num>
  <w:num w:numId="13">
    <w:abstractNumId w:val="9"/>
  </w:num>
  <w:num w:numId="14">
    <w:abstractNumId w:val="15"/>
  </w:num>
  <w:num w:numId="15">
    <w:abstractNumId w:val="1"/>
  </w:num>
  <w:num w:numId="16">
    <w:abstractNumId w:val="4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16"/>
  </w:num>
  <w:num w:numId="19">
    <w:abstractNumId w:val="6"/>
  </w:num>
  <w:num w:numId="20">
    <w:abstractNumId w:val="14"/>
  </w:num>
  <w:num w:numId="21">
    <w:abstractNumId w:val="2"/>
  </w:num>
  <w:num w:numId="22">
    <w:abstractNumId w:val="5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B4"/>
    <w:rsid w:val="00000BA2"/>
    <w:rsid w:val="00004DCE"/>
    <w:rsid w:val="00006174"/>
    <w:rsid w:val="0003242E"/>
    <w:rsid w:val="00032FF1"/>
    <w:rsid w:val="00035C6C"/>
    <w:rsid w:val="000405E1"/>
    <w:rsid w:val="0005742B"/>
    <w:rsid w:val="00097E90"/>
    <w:rsid w:val="000A0342"/>
    <w:rsid w:val="000A0A4A"/>
    <w:rsid w:val="000B18B4"/>
    <w:rsid w:val="000B3CB4"/>
    <w:rsid w:val="000C6021"/>
    <w:rsid w:val="000D4814"/>
    <w:rsid w:val="000D4A48"/>
    <w:rsid w:val="000D4C89"/>
    <w:rsid w:val="000E2E71"/>
    <w:rsid w:val="000E3C73"/>
    <w:rsid w:val="000E42D4"/>
    <w:rsid w:val="000F441A"/>
    <w:rsid w:val="000F555A"/>
    <w:rsid w:val="000F7002"/>
    <w:rsid w:val="00104DE3"/>
    <w:rsid w:val="0010502B"/>
    <w:rsid w:val="00105638"/>
    <w:rsid w:val="001218F4"/>
    <w:rsid w:val="001339D3"/>
    <w:rsid w:val="00134B9C"/>
    <w:rsid w:val="0013544C"/>
    <w:rsid w:val="00145AF9"/>
    <w:rsid w:val="0015056A"/>
    <w:rsid w:val="00173140"/>
    <w:rsid w:val="001733EA"/>
    <w:rsid w:val="00191251"/>
    <w:rsid w:val="001A2136"/>
    <w:rsid w:val="001A5A47"/>
    <w:rsid w:val="001B6D5E"/>
    <w:rsid w:val="001C14B6"/>
    <w:rsid w:val="001D05CF"/>
    <w:rsid w:val="001D0E24"/>
    <w:rsid w:val="001D2AF7"/>
    <w:rsid w:val="001E0CB4"/>
    <w:rsid w:val="001F2B22"/>
    <w:rsid w:val="001F785C"/>
    <w:rsid w:val="002047E1"/>
    <w:rsid w:val="00215E5E"/>
    <w:rsid w:val="0022504A"/>
    <w:rsid w:val="002409D5"/>
    <w:rsid w:val="00240ADA"/>
    <w:rsid w:val="00241B29"/>
    <w:rsid w:val="00245919"/>
    <w:rsid w:val="00255AF3"/>
    <w:rsid w:val="002660C7"/>
    <w:rsid w:val="002771CC"/>
    <w:rsid w:val="00283ED8"/>
    <w:rsid w:val="00286D10"/>
    <w:rsid w:val="002909EF"/>
    <w:rsid w:val="002B25F4"/>
    <w:rsid w:val="002C20CF"/>
    <w:rsid w:val="002D4694"/>
    <w:rsid w:val="002D7B6E"/>
    <w:rsid w:val="00315B81"/>
    <w:rsid w:val="00334FC8"/>
    <w:rsid w:val="00340F82"/>
    <w:rsid w:val="00351037"/>
    <w:rsid w:val="0035304C"/>
    <w:rsid w:val="00356FAE"/>
    <w:rsid w:val="003743BE"/>
    <w:rsid w:val="00375672"/>
    <w:rsid w:val="003805E9"/>
    <w:rsid w:val="00385BC2"/>
    <w:rsid w:val="003A144E"/>
    <w:rsid w:val="003A38AD"/>
    <w:rsid w:val="003B1CA1"/>
    <w:rsid w:val="003B6ADD"/>
    <w:rsid w:val="003B6F88"/>
    <w:rsid w:val="003B7140"/>
    <w:rsid w:val="003D0C10"/>
    <w:rsid w:val="003D0C15"/>
    <w:rsid w:val="003E3B21"/>
    <w:rsid w:val="003F5BF6"/>
    <w:rsid w:val="00413791"/>
    <w:rsid w:val="0043262C"/>
    <w:rsid w:val="00456A66"/>
    <w:rsid w:val="00464261"/>
    <w:rsid w:val="00466C88"/>
    <w:rsid w:val="00471EE6"/>
    <w:rsid w:val="00477A52"/>
    <w:rsid w:val="0048309D"/>
    <w:rsid w:val="00483D8D"/>
    <w:rsid w:val="004A3FBE"/>
    <w:rsid w:val="004A3FC8"/>
    <w:rsid w:val="004B423E"/>
    <w:rsid w:val="004B66F2"/>
    <w:rsid w:val="004B7DA4"/>
    <w:rsid w:val="004C4AC8"/>
    <w:rsid w:val="004C65C5"/>
    <w:rsid w:val="004D3FE6"/>
    <w:rsid w:val="004F2BED"/>
    <w:rsid w:val="004F6316"/>
    <w:rsid w:val="0050362F"/>
    <w:rsid w:val="00510061"/>
    <w:rsid w:val="00510552"/>
    <w:rsid w:val="005117FD"/>
    <w:rsid w:val="00513101"/>
    <w:rsid w:val="00514E4F"/>
    <w:rsid w:val="00514E7E"/>
    <w:rsid w:val="00526652"/>
    <w:rsid w:val="005312DE"/>
    <w:rsid w:val="00531560"/>
    <w:rsid w:val="005717E6"/>
    <w:rsid w:val="00577704"/>
    <w:rsid w:val="00595B09"/>
    <w:rsid w:val="005A3913"/>
    <w:rsid w:val="005A3C95"/>
    <w:rsid w:val="005A4B26"/>
    <w:rsid w:val="005A5080"/>
    <w:rsid w:val="005B36C7"/>
    <w:rsid w:val="005C5506"/>
    <w:rsid w:val="005D0081"/>
    <w:rsid w:val="005D3CB8"/>
    <w:rsid w:val="005F151B"/>
    <w:rsid w:val="005F5658"/>
    <w:rsid w:val="006070AE"/>
    <w:rsid w:val="00612EFB"/>
    <w:rsid w:val="00613B59"/>
    <w:rsid w:val="00624077"/>
    <w:rsid w:val="00652684"/>
    <w:rsid w:val="006531A3"/>
    <w:rsid w:val="006553DD"/>
    <w:rsid w:val="00655615"/>
    <w:rsid w:val="00662862"/>
    <w:rsid w:val="0066367D"/>
    <w:rsid w:val="00673778"/>
    <w:rsid w:val="00683B4F"/>
    <w:rsid w:val="00686A17"/>
    <w:rsid w:val="00697514"/>
    <w:rsid w:val="006A26AF"/>
    <w:rsid w:val="006A3F4D"/>
    <w:rsid w:val="006A4876"/>
    <w:rsid w:val="006A652A"/>
    <w:rsid w:val="006C4589"/>
    <w:rsid w:val="006D6B8C"/>
    <w:rsid w:val="006E773B"/>
    <w:rsid w:val="006F5029"/>
    <w:rsid w:val="00707B2D"/>
    <w:rsid w:val="00707D4C"/>
    <w:rsid w:val="00713812"/>
    <w:rsid w:val="0072367C"/>
    <w:rsid w:val="00723A3B"/>
    <w:rsid w:val="00723BD3"/>
    <w:rsid w:val="00732D87"/>
    <w:rsid w:val="00734309"/>
    <w:rsid w:val="00743E76"/>
    <w:rsid w:val="007526F8"/>
    <w:rsid w:val="00770587"/>
    <w:rsid w:val="007747C7"/>
    <w:rsid w:val="007959D4"/>
    <w:rsid w:val="00795AB0"/>
    <w:rsid w:val="007A217B"/>
    <w:rsid w:val="007A6ECB"/>
    <w:rsid w:val="007B1674"/>
    <w:rsid w:val="007B5A74"/>
    <w:rsid w:val="007B621D"/>
    <w:rsid w:val="007C48DD"/>
    <w:rsid w:val="007D1612"/>
    <w:rsid w:val="007F0147"/>
    <w:rsid w:val="007F45EC"/>
    <w:rsid w:val="008167CE"/>
    <w:rsid w:val="00833752"/>
    <w:rsid w:val="00837173"/>
    <w:rsid w:val="008410B4"/>
    <w:rsid w:val="0084281D"/>
    <w:rsid w:val="00852EBB"/>
    <w:rsid w:val="00857B20"/>
    <w:rsid w:val="00861464"/>
    <w:rsid w:val="00864A89"/>
    <w:rsid w:val="00873F41"/>
    <w:rsid w:val="00887E5D"/>
    <w:rsid w:val="00892965"/>
    <w:rsid w:val="00897CAA"/>
    <w:rsid w:val="008A448A"/>
    <w:rsid w:val="008A64E5"/>
    <w:rsid w:val="008B14DD"/>
    <w:rsid w:val="008B7707"/>
    <w:rsid w:val="008C1166"/>
    <w:rsid w:val="008C3D48"/>
    <w:rsid w:val="008D4D25"/>
    <w:rsid w:val="008D56EF"/>
    <w:rsid w:val="008E6522"/>
    <w:rsid w:val="008E6973"/>
    <w:rsid w:val="008F02D7"/>
    <w:rsid w:val="008F2D66"/>
    <w:rsid w:val="008F647F"/>
    <w:rsid w:val="00906F81"/>
    <w:rsid w:val="00907607"/>
    <w:rsid w:val="00907C28"/>
    <w:rsid w:val="00917273"/>
    <w:rsid w:val="00921CE4"/>
    <w:rsid w:val="00931A4F"/>
    <w:rsid w:val="00935C93"/>
    <w:rsid w:val="00942174"/>
    <w:rsid w:val="00945CFC"/>
    <w:rsid w:val="00950BBC"/>
    <w:rsid w:val="009554B9"/>
    <w:rsid w:val="009566E2"/>
    <w:rsid w:val="00967013"/>
    <w:rsid w:val="00973F17"/>
    <w:rsid w:val="00976B08"/>
    <w:rsid w:val="00997350"/>
    <w:rsid w:val="009B1797"/>
    <w:rsid w:val="009B2E1D"/>
    <w:rsid w:val="009B59FC"/>
    <w:rsid w:val="009C3336"/>
    <w:rsid w:val="009D3C17"/>
    <w:rsid w:val="009E307F"/>
    <w:rsid w:val="009E7B5E"/>
    <w:rsid w:val="009E7B96"/>
    <w:rsid w:val="00A02B68"/>
    <w:rsid w:val="00A15922"/>
    <w:rsid w:val="00A255A5"/>
    <w:rsid w:val="00A2654A"/>
    <w:rsid w:val="00A27584"/>
    <w:rsid w:val="00A37DC3"/>
    <w:rsid w:val="00A45DD8"/>
    <w:rsid w:val="00A53DBA"/>
    <w:rsid w:val="00A64726"/>
    <w:rsid w:val="00A674D9"/>
    <w:rsid w:val="00A67E4B"/>
    <w:rsid w:val="00A834A8"/>
    <w:rsid w:val="00A834AC"/>
    <w:rsid w:val="00AB0295"/>
    <w:rsid w:val="00AF2F52"/>
    <w:rsid w:val="00AF488D"/>
    <w:rsid w:val="00B0143F"/>
    <w:rsid w:val="00B1566B"/>
    <w:rsid w:val="00B37735"/>
    <w:rsid w:val="00B44980"/>
    <w:rsid w:val="00B47D13"/>
    <w:rsid w:val="00B5366E"/>
    <w:rsid w:val="00B5634D"/>
    <w:rsid w:val="00B616B2"/>
    <w:rsid w:val="00B95E80"/>
    <w:rsid w:val="00BA56DE"/>
    <w:rsid w:val="00BB1FF1"/>
    <w:rsid w:val="00BC2278"/>
    <w:rsid w:val="00BC3B6A"/>
    <w:rsid w:val="00BF2B94"/>
    <w:rsid w:val="00C22CA3"/>
    <w:rsid w:val="00C35919"/>
    <w:rsid w:val="00C40848"/>
    <w:rsid w:val="00C410C0"/>
    <w:rsid w:val="00C51694"/>
    <w:rsid w:val="00C6644B"/>
    <w:rsid w:val="00C82B07"/>
    <w:rsid w:val="00CB672F"/>
    <w:rsid w:val="00CC7D79"/>
    <w:rsid w:val="00CD2E99"/>
    <w:rsid w:val="00CE7CBA"/>
    <w:rsid w:val="00CF1CAD"/>
    <w:rsid w:val="00D00832"/>
    <w:rsid w:val="00D02CE7"/>
    <w:rsid w:val="00D140C0"/>
    <w:rsid w:val="00D272B3"/>
    <w:rsid w:val="00D34A8B"/>
    <w:rsid w:val="00D42FA6"/>
    <w:rsid w:val="00D456BD"/>
    <w:rsid w:val="00D46013"/>
    <w:rsid w:val="00D521C5"/>
    <w:rsid w:val="00D622BA"/>
    <w:rsid w:val="00D6499E"/>
    <w:rsid w:val="00D7614C"/>
    <w:rsid w:val="00D7774B"/>
    <w:rsid w:val="00D82DF0"/>
    <w:rsid w:val="00D859E8"/>
    <w:rsid w:val="00D875B3"/>
    <w:rsid w:val="00DB4A0F"/>
    <w:rsid w:val="00DC02BF"/>
    <w:rsid w:val="00DC6E2D"/>
    <w:rsid w:val="00DD1ADE"/>
    <w:rsid w:val="00DD2BB4"/>
    <w:rsid w:val="00DD60A7"/>
    <w:rsid w:val="00E00D45"/>
    <w:rsid w:val="00E076CF"/>
    <w:rsid w:val="00E130B3"/>
    <w:rsid w:val="00E13113"/>
    <w:rsid w:val="00E15B30"/>
    <w:rsid w:val="00E246A1"/>
    <w:rsid w:val="00E364EE"/>
    <w:rsid w:val="00E400C3"/>
    <w:rsid w:val="00E45965"/>
    <w:rsid w:val="00E471E2"/>
    <w:rsid w:val="00E51147"/>
    <w:rsid w:val="00E638CC"/>
    <w:rsid w:val="00E7775B"/>
    <w:rsid w:val="00E80A28"/>
    <w:rsid w:val="00E90C7C"/>
    <w:rsid w:val="00E95D66"/>
    <w:rsid w:val="00E96089"/>
    <w:rsid w:val="00E971DB"/>
    <w:rsid w:val="00E974BF"/>
    <w:rsid w:val="00EA6031"/>
    <w:rsid w:val="00EA626B"/>
    <w:rsid w:val="00EC21B6"/>
    <w:rsid w:val="00EC2F2D"/>
    <w:rsid w:val="00ED01DE"/>
    <w:rsid w:val="00ED47C4"/>
    <w:rsid w:val="00ED4A24"/>
    <w:rsid w:val="00ED6F0A"/>
    <w:rsid w:val="00EE4DCE"/>
    <w:rsid w:val="00EE5741"/>
    <w:rsid w:val="00F05CAC"/>
    <w:rsid w:val="00F166C3"/>
    <w:rsid w:val="00F35094"/>
    <w:rsid w:val="00F4425C"/>
    <w:rsid w:val="00F53A2C"/>
    <w:rsid w:val="00F76C45"/>
    <w:rsid w:val="00F86514"/>
    <w:rsid w:val="00F87491"/>
    <w:rsid w:val="00F910AE"/>
    <w:rsid w:val="00F91666"/>
    <w:rsid w:val="00FA454F"/>
    <w:rsid w:val="00FC2262"/>
    <w:rsid w:val="00FC6C3A"/>
    <w:rsid w:val="00FD355B"/>
    <w:rsid w:val="00FE5619"/>
    <w:rsid w:val="00FF2105"/>
    <w:rsid w:val="00FF262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2018-03-16T07:33:00Z</dcterms:created>
  <dcterms:modified xsi:type="dcterms:W3CDTF">2018-03-16T07:33:00Z</dcterms:modified>
</cp:coreProperties>
</file>