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91251"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191251" w:rsidRDefault="008B7707" w:rsidP="00615978">
            <w:pPr>
              <w:spacing w:before="40" w:after="40"/>
              <w:rPr>
                <w:rFonts w:asciiTheme="minorHAnsi" w:hAnsiTheme="minorHAnsi" w:cstheme="minorHAnsi"/>
                <w:b/>
                <w:sz w:val="20"/>
                <w:szCs w:val="20"/>
              </w:rPr>
            </w:pPr>
            <w:bookmarkStart w:id="0" w:name="_GoBack"/>
            <w:bookmarkEnd w:id="0"/>
            <w:r w:rsidRPr="00191251">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3E9BFBD8" w:rsidR="008B7707" w:rsidRPr="00191251" w:rsidRDefault="0010502B" w:rsidP="009566E2">
            <w:pPr>
              <w:spacing w:before="40" w:after="40"/>
              <w:rPr>
                <w:rFonts w:asciiTheme="minorHAnsi" w:hAnsiTheme="minorHAnsi" w:cstheme="minorHAnsi"/>
                <w:sz w:val="20"/>
                <w:szCs w:val="20"/>
              </w:rPr>
            </w:pPr>
            <w:r w:rsidRPr="00191251">
              <w:rPr>
                <w:rFonts w:asciiTheme="minorHAnsi" w:hAnsiTheme="minorHAnsi" w:cstheme="minorHAnsi"/>
                <w:sz w:val="20"/>
                <w:szCs w:val="20"/>
              </w:rPr>
              <w:t>Wednes</w:t>
            </w:r>
            <w:r w:rsidR="00134B9C" w:rsidRPr="00191251">
              <w:rPr>
                <w:rFonts w:asciiTheme="minorHAnsi" w:hAnsiTheme="minorHAnsi" w:cstheme="minorHAnsi"/>
                <w:sz w:val="20"/>
                <w:szCs w:val="20"/>
              </w:rPr>
              <w:t xml:space="preserve">day, </w:t>
            </w:r>
            <w:r w:rsidRPr="00191251">
              <w:rPr>
                <w:rFonts w:asciiTheme="minorHAnsi" w:hAnsiTheme="minorHAnsi" w:cstheme="minorHAnsi"/>
                <w:sz w:val="20"/>
                <w:szCs w:val="20"/>
              </w:rPr>
              <w:t>24 January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5B037453" w:rsidR="008B7707" w:rsidRPr="00191251" w:rsidRDefault="00012F72" w:rsidP="00615978">
            <w:pPr>
              <w:spacing w:before="40" w:after="40"/>
              <w:rPr>
                <w:rFonts w:asciiTheme="minorHAnsi" w:hAnsiTheme="minorHAnsi" w:cstheme="minorHAnsi"/>
                <w:sz w:val="20"/>
                <w:szCs w:val="20"/>
              </w:rPr>
            </w:pPr>
            <w:r>
              <w:rPr>
                <w:rFonts w:asciiTheme="minorHAnsi" w:hAnsiTheme="minorHAnsi" w:cstheme="minorHAnsi"/>
                <w:sz w:val="20"/>
                <w:szCs w:val="20"/>
              </w:rPr>
              <w:t>2</w:t>
            </w:r>
          </w:p>
        </w:tc>
      </w:tr>
      <w:tr w:rsidR="008B7707" w:rsidRPr="00191251"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29F2066F" w14:textId="22E68496" w:rsidR="008B7707" w:rsidRPr="00191251" w:rsidRDefault="0010502B" w:rsidP="00E974BF">
            <w:pPr>
              <w:spacing w:before="40" w:after="40"/>
              <w:rPr>
                <w:rFonts w:asciiTheme="minorHAnsi" w:hAnsiTheme="minorHAnsi" w:cstheme="minorHAnsi"/>
                <w:sz w:val="20"/>
                <w:szCs w:val="20"/>
              </w:rPr>
            </w:pPr>
            <w:r w:rsidRPr="00191251">
              <w:rPr>
                <w:rFonts w:asciiTheme="minorHAnsi" w:hAnsiTheme="minorHAnsi" w:cstheme="minorHAnsi"/>
                <w:sz w:val="20"/>
                <w:szCs w:val="20"/>
              </w:rPr>
              <w:t>James Tonkin (Acting)</w:t>
            </w:r>
          </w:p>
        </w:tc>
        <w:tc>
          <w:tcPr>
            <w:tcW w:w="1560" w:type="dxa"/>
            <w:tcBorders>
              <w:top w:val="nil"/>
              <w:bottom w:val="nil"/>
            </w:tcBorders>
            <w:shd w:val="clear" w:color="auto" w:fill="auto"/>
            <w:vAlign w:val="center"/>
          </w:tcPr>
          <w:p w14:paraId="44ED9495"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Time</w:t>
            </w:r>
          </w:p>
        </w:tc>
        <w:tc>
          <w:tcPr>
            <w:tcW w:w="2976" w:type="dxa"/>
            <w:tcBorders>
              <w:top w:val="nil"/>
              <w:bottom w:val="nil"/>
            </w:tcBorders>
            <w:shd w:val="clear" w:color="auto" w:fill="auto"/>
            <w:vAlign w:val="center"/>
          </w:tcPr>
          <w:p w14:paraId="696A042C" w14:textId="1F61968A" w:rsidR="008B7707" w:rsidRPr="00191251" w:rsidRDefault="00012F72" w:rsidP="00615978">
            <w:pPr>
              <w:spacing w:before="40" w:after="40"/>
              <w:rPr>
                <w:rFonts w:asciiTheme="minorHAnsi" w:hAnsiTheme="minorHAnsi" w:cstheme="minorHAnsi"/>
                <w:sz w:val="20"/>
                <w:szCs w:val="20"/>
              </w:rPr>
            </w:pPr>
            <w:r>
              <w:rPr>
                <w:rFonts w:asciiTheme="minorHAnsi" w:hAnsiTheme="minorHAnsi" w:cstheme="minorHAnsi"/>
                <w:sz w:val="20"/>
                <w:szCs w:val="20"/>
              </w:rPr>
              <w:t>8.0</w:t>
            </w:r>
            <w:r w:rsidR="007F0147" w:rsidRPr="00191251">
              <w:rPr>
                <w:rFonts w:asciiTheme="minorHAnsi" w:hAnsiTheme="minorHAnsi" w:cstheme="minorHAnsi"/>
                <w:sz w:val="20"/>
                <w:szCs w:val="20"/>
              </w:rPr>
              <w:t>0</w:t>
            </w:r>
            <w:r w:rsidR="008B7707" w:rsidRPr="00191251">
              <w:rPr>
                <w:rFonts w:asciiTheme="minorHAnsi" w:hAnsiTheme="minorHAnsi" w:cstheme="minorHAnsi"/>
                <w:sz w:val="20"/>
                <w:szCs w:val="20"/>
              </w:rPr>
              <w:t xml:space="preserve">am – </w:t>
            </w:r>
            <w:r w:rsidR="007F0147" w:rsidRPr="00191251">
              <w:rPr>
                <w:rFonts w:asciiTheme="minorHAnsi" w:hAnsiTheme="minorHAnsi" w:cstheme="minorHAnsi"/>
                <w:sz w:val="20"/>
                <w:szCs w:val="20"/>
              </w:rPr>
              <w:t>9</w:t>
            </w:r>
            <w:r w:rsidR="008B7707" w:rsidRPr="00191251">
              <w:rPr>
                <w:rFonts w:asciiTheme="minorHAnsi" w:hAnsiTheme="minorHAnsi" w:cstheme="minorHAnsi"/>
                <w:sz w:val="20"/>
                <w:szCs w:val="20"/>
              </w:rPr>
              <w:t>.</w:t>
            </w:r>
            <w:r w:rsidR="007F0147" w:rsidRPr="00191251">
              <w:rPr>
                <w:rFonts w:asciiTheme="minorHAnsi" w:hAnsiTheme="minorHAnsi" w:cstheme="minorHAnsi"/>
                <w:sz w:val="20"/>
                <w:szCs w:val="20"/>
              </w:rPr>
              <w:t>0</w:t>
            </w:r>
            <w:r w:rsidR="008B7707" w:rsidRPr="00191251">
              <w:rPr>
                <w:rFonts w:asciiTheme="minorHAnsi" w:hAnsiTheme="minorHAnsi" w:cstheme="minorHAnsi"/>
                <w:sz w:val="20"/>
                <w:szCs w:val="20"/>
              </w:rPr>
              <w:t>0</w:t>
            </w:r>
            <w:r w:rsidR="007F0147" w:rsidRPr="00191251">
              <w:rPr>
                <w:rFonts w:asciiTheme="minorHAnsi" w:hAnsiTheme="minorHAnsi" w:cstheme="minorHAnsi"/>
                <w:sz w:val="20"/>
                <w:szCs w:val="20"/>
              </w:rPr>
              <w:t>a</w:t>
            </w:r>
            <w:r w:rsidR="008B7707" w:rsidRPr="00191251">
              <w:rPr>
                <w:rFonts w:asciiTheme="minorHAnsi" w:hAnsiTheme="minorHAnsi" w:cstheme="minorHAnsi"/>
                <w:sz w:val="20"/>
                <w:szCs w:val="20"/>
              </w:rPr>
              <w:t>m</w:t>
            </w:r>
          </w:p>
        </w:tc>
      </w:tr>
      <w:tr w:rsidR="008B7707" w:rsidRPr="00191251"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15D04E53" w:rsidR="0010502B" w:rsidRPr="00191251" w:rsidRDefault="0010502B" w:rsidP="00B829C4">
            <w:pPr>
              <w:spacing w:before="40" w:after="40"/>
              <w:rPr>
                <w:rFonts w:asciiTheme="minorHAnsi" w:hAnsiTheme="minorHAnsi" w:cstheme="minorHAnsi"/>
                <w:sz w:val="20"/>
                <w:szCs w:val="20"/>
              </w:rPr>
            </w:pPr>
            <w:r w:rsidRPr="00191251">
              <w:rPr>
                <w:rFonts w:asciiTheme="minorHAnsi" w:hAnsiTheme="minorHAnsi" w:cstheme="minorHAnsi"/>
                <w:sz w:val="20"/>
                <w:szCs w:val="20"/>
              </w:rPr>
              <w:t>Garden Room, Seasons Botanica</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191251" w:rsidRDefault="007F0147" w:rsidP="00615978">
            <w:pPr>
              <w:spacing w:before="40" w:after="40"/>
              <w:rPr>
                <w:rFonts w:asciiTheme="minorHAnsi" w:hAnsiTheme="minorHAnsi" w:cstheme="minorHAnsi"/>
                <w:sz w:val="20"/>
                <w:szCs w:val="20"/>
              </w:rPr>
            </w:pPr>
            <w:r w:rsidRPr="00191251">
              <w:rPr>
                <w:rFonts w:asciiTheme="minorHAnsi" w:hAnsiTheme="minorHAnsi" w:cstheme="minorHAnsi"/>
                <w:sz w:val="20"/>
                <w:szCs w:val="20"/>
              </w:rPr>
              <w:t>Will McNamara</w:t>
            </w:r>
          </w:p>
        </w:tc>
      </w:tr>
    </w:tbl>
    <w:p w14:paraId="252DB311" w14:textId="77777777" w:rsidR="008B7707" w:rsidRPr="00191251" w:rsidRDefault="008B7707" w:rsidP="008B7707">
      <w:pPr>
        <w:spacing w:before="60"/>
        <w:rPr>
          <w:rFonts w:asciiTheme="minorHAnsi" w:hAnsiTheme="minorHAnsi" w:cstheme="minorHAnsi"/>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261"/>
        <w:gridCol w:w="3260"/>
        <w:gridCol w:w="3544"/>
      </w:tblGrid>
      <w:tr w:rsidR="00ED4A24" w:rsidRPr="00191251" w14:paraId="52C36E0C" w14:textId="76FAFD07" w:rsidTr="0022504A">
        <w:trPr>
          <w:trHeight w:val="397"/>
        </w:trPr>
        <w:tc>
          <w:tcPr>
            <w:tcW w:w="3261"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191251" w:rsidRDefault="00ED4A24"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Members</w:t>
            </w:r>
          </w:p>
        </w:tc>
        <w:tc>
          <w:tcPr>
            <w:tcW w:w="3260"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191251" w:rsidRDefault="00ED4A24" w:rsidP="00615978">
            <w:pPr>
              <w:spacing w:before="40" w:after="40"/>
              <w:rPr>
                <w:rFonts w:asciiTheme="minorHAnsi" w:hAnsiTheme="minorHAnsi" w:cstheme="minorHAnsi"/>
                <w:b/>
                <w:sz w:val="20"/>
                <w:szCs w:val="20"/>
              </w:rPr>
            </w:pPr>
          </w:p>
        </w:tc>
        <w:tc>
          <w:tcPr>
            <w:tcW w:w="3544" w:type="dxa"/>
            <w:tcBorders>
              <w:top w:val="single" w:sz="18" w:space="0" w:color="808080" w:themeColor="background1" w:themeShade="80"/>
              <w:bottom w:val="nil"/>
            </w:tcBorders>
            <w:shd w:val="clear" w:color="auto" w:fill="D9D9D9" w:themeFill="background1" w:themeFillShade="D9"/>
          </w:tcPr>
          <w:p w14:paraId="15C9DFA5" w14:textId="77777777" w:rsidR="00ED4A24" w:rsidRPr="00191251" w:rsidRDefault="00ED4A24" w:rsidP="00615978">
            <w:pPr>
              <w:spacing w:before="40" w:after="40"/>
              <w:rPr>
                <w:rFonts w:asciiTheme="minorHAnsi" w:hAnsiTheme="minorHAnsi" w:cstheme="minorHAnsi"/>
                <w:b/>
                <w:sz w:val="20"/>
                <w:szCs w:val="20"/>
              </w:rPr>
            </w:pPr>
          </w:p>
        </w:tc>
      </w:tr>
      <w:tr w:rsidR="00ED4A24" w:rsidRPr="00191251" w14:paraId="3CD11A30" w14:textId="7C957835" w:rsidTr="004D5FF6">
        <w:trPr>
          <w:trHeight w:val="6227"/>
        </w:trPr>
        <w:tc>
          <w:tcPr>
            <w:tcW w:w="3261" w:type="dxa"/>
            <w:tcBorders>
              <w:top w:val="nil"/>
            </w:tcBorders>
            <w:shd w:val="clear" w:color="auto" w:fill="auto"/>
          </w:tcPr>
          <w:p w14:paraId="26D8AEF8" w14:textId="2D311446" w:rsidR="00ED4A24" w:rsidRPr="00191251" w:rsidRDefault="00ED4A24" w:rsidP="0050362F">
            <w:pPr>
              <w:spacing w:before="60" w:after="40"/>
              <w:rPr>
                <w:rFonts w:asciiTheme="minorHAnsi" w:hAnsiTheme="minorHAnsi" w:cstheme="minorHAnsi"/>
                <w:i/>
                <w:sz w:val="20"/>
                <w:szCs w:val="20"/>
              </w:rPr>
            </w:pPr>
            <w:r w:rsidRPr="00191251">
              <w:rPr>
                <w:rFonts w:asciiTheme="minorHAnsi" w:hAnsiTheme="minorHAnsi" w:cstheme="minorHAnsi"/>
                <w:i/>
                <w:sz w:val="20"/>
                <w:szCs w:val="20"/>
              </w:rPr>
              <w:t>Present</w:t>
            </w:r>
          </w:p>
          <w:p w14:paraId="7295D93C" w14:textId="22E4E483" w:rsidR="00A255A5" w:rsidRPr="00191251" w:rsidRDefault="000F441A" w:rsidP="00A255A5">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sidRPr="00191251">
              <w:rPr>
                <w:rFonts w:asciiTheme="minorHAnsi" w:hAnsiTheme="minorHAnsi" w:cstheme="minorHAnsi"/>
                <w:sz w:val="20"/>
                <w:szCs w:val="20"/>
              </w:rPr>
              <w:t>James Tonkin, MMRA</w:t>
            </w:r>
            <w:r w:rsidR="00A255A5" w:rsidRPr="00191251">
              <w:rPr>
                <w:rFonts w:asciiTheme="minorHAnsi" w:hAnsiTheme="minorHAnsi" w:cstheme="minorHAnsi"/>
                <w:sz w:val="20"/>
                <w:szCs w:val="20"/>
              </w:rPr>
              <w:t xml:space="preserve"> [</w:t>
            </w:r>
            <w:r w:rsidRPr="00191251">
              <w:rPr>
                <w:rFonts w:asciiTheme="minorHAnsi" w:hAnsiTheme="minorHAnsi" w:cstheme="minorHAnsi"/>
                <w:b/>
                <w:sz w:val="20"/>
                <w:szCs w:val="20"/>
              </w:rPr>
              <w:t xml:space="preserve">Acting </w:t>
            </w:r>
            <w:r w:rsidR="00A255A5" w:rsidRPr="00191251">
              <w:rPr>
                <w:rFonts w:asciiTheme="minorHAnsi" w:hAnsiTheme="minorHAnsi" w:cstheme="minorHAnsi"/>
                <w:b/>
                <w:sz w:val="20"/>
                <w:szCs w:val="20"/>
              </w:rPr>
              <w:t>Chair</w:t>
            </w:r>
            <w:r w:rsidR="00A255A5" w:rsidRPr="00191251">
              <w:rPr>
                <w:rFonts w:asciiTheme="minorHAnsi" w:hAnsiTheme="minorHAnsi" w:cstheme="minorHAnsi"/>
                <w:sz w:val="20"/>
                <w:szCs w:val="20"/>
              </w:rPr>
              <w:t>]</w:t>
            </w:r>
          </w:p>
          <w:p w14:paraId="7C81CED5" w14:textId="016B5008" w:rsidR="00935C93" w:rsidRDefault="00012F72" w:rsidP="000F441A">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Kathy Dalton, Local resident</w:t>
            </w:r>
          </w:p>
          <w:p w14:paraId="0CE9E5E7" w14:textId="056A0B39" w:rsidR="0031246E" w:rsidRDefault="0031246E" w:rsidP="000F441A">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 xml:space="preserve">Malcolm </w:t>
            </w:r>
            <w:proofErr w:type="spellStart"/>
            <w:r>
              <w:rPr>
                <w:rFonts w:asciiTheme="minorHAnsi" w:hAnsiTheme="minorHAnsi" w:cstheme="minorHAnsi"/>
                <w:sz w:val="20"/>
                <w:szCs w:val="20"/>
              </w:rPr>
              <w:t>Ninnis</w:t>
            </w:r>
            <w:proofErr w:type="spellEnd"/>
            <w:r>
              <w:rPr>
                <w:rFonts w:asciiTheme="minorHAnsi" w:hAnsiTheme="minorHAnsi" w:cstheme="minorHAnsi"/>
                <w:sz w:val="20"/>
                <w:szCs w:val="20"/>
              </w:rPr>
              <w:t>, Local resident</w:t>
            </w:r>
          </w:p>
          <w:p w14:paraId="503D33F7" w14:textId="28618C29" w:rsidR="0031246E" w:rsidRDefault="0031246E" w:rsidP="000F441A">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Jonathan Forbes, Local resident</w:t>
            </w:r>
          </w:p>
          <w:p w14:paraId="760828B9" w14:textId="77777777" w:rsidR="00012F72" w:rsidRDefault="00012F72" w:rsidP="000F441A">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 xml:space="preserve">Tennessee </w:t>
            </w:r>
            <w:proofErr w:type="spellStart"/>
            <w:r>
              <w:rPr>
                <w:rFonts w:asciiTheme="minorHAnsi" w:hAnsiTheme="minorHAnsi" w:cstheme="minorHAnsi"/>
                <w:sz w:val="20"/>
                <w:szCs w:val="20"/>
              </w:rPr>
              <w:t>Leeuwenburg</w:t>
            </w:r>
            <w:proofErr w:type="spellEnd"/>
            <w:r>
              <w:rPr>
                <w:rFonts w:asciiTheme="minorHAnsi" w:hAnsiTheme="minorHAnsi" w:cstheme="minorHAnsi"/>
                <w:sz w:val="20"/>
                <w:szCs w:val="20"/>
              </w:rPr>
              <w:t>, Local resident</w:t>
            </w:r>
          </w:p>
          <w:p w14:paraId="30A68E06" w14:textId="7D30D65D" w:rsidR="00012F72" w:rsidRDefault="0031246E" w:rsidP="000F441A">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Hannah Martin, MMRA</w:t>
            </w:r>
          </w:p>
          <w:p w14:paraId="559C9BB4" w14:textId="3910C57B" w:rsidR="0031246E" w:rsidRDefault="0031246E" w:rsidP="000F441A">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Daniel McKenna, MMRA</w:t>
            </w:r>
          </w:p>
          <w:p w14:paraId="463C8AAB" w14:textId="77777777" w:rsidR="0031246E" w:rsidRDefault="0031246E" w:rsidP="0031246E">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 xml:space="preserve">Barry </w:t>
            </w:r>
            <w:proofErr w:type="spellStart"/>
            <w:r>
              <w:rPr>
                <w:rFonts w:asciiTheme="minorHAnsi" w:hAnsiTheme="minorHAnsi" w:cstheme="minorHAnsi"/>
                <w:sz w:val="20"/>
                <w:szCs w:val="20"/>
              </w:rPr>
              <w:t>McGuren</w:t>
            </w:r>
            <w:proofErr w:type="spellEnd"/>
            <w:r>
              <w:rPr>
                <w:rFonts w:asciiTheme="minorHAnsi" w:hAnsiTheme="minorHAnsi" w:cstheme="minorHAnsi"/>
                <w:sz w:val="20"/>
                <w:szCs w:val="20"/>
              </w:rPr>
              <w:t>, MMRA</w:t>
            </w:r>
          </w:p>
          <w:p w14:paraId="5374E330" w14:textId="47733C3D" w:rsidR="0031246E" w:rsidRPr="0031246E" w:rsidRDefault="0031246E" w:rsidP="0031246E">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 xml:space="preserve">Jenny </w:t>
            </w:r>
            <w:proofErr w:type="spellStart"/>
            <w:r>
              <w:rPr>
                <w:rFonts w:asciiTheme="minorHAnsi" w:hAnsiTheme="minorHAnsi" w:cstheme="minorHAnsi"/>
                <w:sz w:val="20"/>
                <w:szCs w:val="20"/>
              </w:rPr>
              <w:t>Luk</w:t>
            </w:r>
            <w:proofErr w:type="spellEnd"/>
            <w:r>
              <w:rPr>
                <w:rFonts w:asciiTheme="minorHAnsi" w:hAnsiTheme="minorHAnsi" w:cstheme="minorHAnsi"/>
                <w:sz w:val="20"/>
                <w:szCs w:val="20"/>
              </w:rPr>
              <w:t>, MMRA</w:t>
            </w:r>
          </w:p>
          <w:p w14:paraId="6C7EC600" w14:textId="77777777" w:rsidR="0031246E" w:rsidRDefault="0031246E" w:rsidP="000F441A">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Steve Danton, CYP</w:t>
            </w:r>
          </w:p>
          <w:p w14:paraId="70F1E5AC" w14:textId="5B809EC8" w:rsidR="0031246E" w:rsidRDefault="0031246E" w:rsidP="000F441A">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 xml:space="preserve">Rob </w:t>
            </w:r>
            <w:proofErr w:type="spellStart"/>
            <w:r>
              <w:rPr>
                <w:rFonts w:asciiTheme="minorHAnsi" w:hAnsiTheme="minorHAnsi" w:cstheme="minorHAnsi"/>
                <w:sz w:val="20"/>
                <w:szCs w:val="20"/>
              </w:rPr>
              <w:t>Mair</w:t>
            </w:r>
            <w:proofErr w:type="spellEnd"/>
            <w:r>
              <w:rPr>
                <w:rFonts w:asciiTheme="minorHAnsi" w:hAnsiTheme="minorHAnsi" w:cstheme="minorHAnsi"/>
                <w:sz w:val="20"/>
                <w:szCs w:val="20"/>
              </w:rPr>
              <w:t>, CYP</w:t>
            </w:r>
          </w:p>
          <w:p w14:paraId="70583F16" w14:textId="2D1D9514" w:rsidR="0031246E" w:rsidRDefault="0031246E" w:rsidP="000F441A">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Stefan Hanke, CYP</w:t>
            </w:r>
          </w:p>
          <w:p w14:paraId="62ECEAD1" w14:textId="2ADAC6DB" w:rsidR="0031246E" w:rsidRDefault="0031246E" w:rsidP="000F441A">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Kate Walshe, CYP</w:t>
            </w:r>
          </w:p>
          <w:p w14:paraId="260B791B" w14:textId="3873E439" w:rsidR="0031246E" w:rsidRDefault="0031246E" w:rsidP="000F441A">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Sally Peters, CYP</w:t>
            </w:r>
          </w:p>
          <w:p w14:paraId="59347374" w14:textId="688DB4F8" w:rsidR="0031246E" w:rsidRDefault="0031246E" w:rsidP="000F441A">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Stephen Millar, John Holland</w:t>
            </w:r>
          </w:p>
          <w:p w14:paraId="5F8B841B" w14:textId="582BCA28" w:rsidR="0031246E" w:rsidRPr="004D5FF6" w:rsidRDefault="00A37015" w:rsidP="004D5FF6">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Matt Comport, City of Stonnington</w:t>
            </w:r>
          </w:p>
        </w:tc>
        <w:tc>
          <w:tcPr>
            <w:tcW w:w="3260" w:type="dxa"/>
            <w:tcBorders>
              <w:top w:val="nil"/>
            </w:tcBorders>
            <w:shd w:val="clear" w:color="auto" w:fill="auto"/>
          </w:tcPr>
          <w:p w14:paraId="16059571" w14:textId="77777777" w:rsidR="0031246E" w:rsidRPr="00191251" w:rsidRDefault="0031246E" w:rsidP="0031246E">
            <w:pPr>
              <w:spacing w:before="80" w:after="80"/>
              <w:rPr>
                <w:rFonts w:asciiTheme="minorHAnsi" w:hAnsiTheme="minorHAnsi" w:cstheme="minorHAnsi"/>
                <w:i/>
                <w:sz w:val="20"/>
                <w:szCs w:val="20"/>
              </w:rPr>
            </w:pPr>
            <w:r w:rsidRPr="00191251">
              <w:rPr>
                <w:rFonts w:asciiTheme="minorHAnsi" w:hAnsiTheme="minorHAnsi" w:cstheme="minorHAnsi"/>
                <w:i/>
                <w:sz w:val="20"/>
                <w:szCs w:val="20"/>
              </w:rPr>
              <w:t xml:space="preserve">   Apologies</w:t>
            </w:r>
          </w:p>
          <w:p w14:paraId="6F42D236" w14:textId="77777777" w:rsidR="0031246E" w:rsidRDefault="0031246E" w:rsidP="0031246E">
            <w:pPr>
              <w:pStyle w:val="NormalWeb"/>
              <w:numPr>
                <w:ilvl w:val="0"/>
                <w:numId w:val="2"/>
              </w:numPr>
              <w:spacing w:before="80" w:beforeAutospacing="0" w:after="80" w:afterAutospacing="0"/>
              <w:rPr>
                <w:rFonts w:asciiTheme="minorHAnsi" w:hAnsiTheme="minorHAnsi" w:cstheme="minorHAnsi"/>
                <w:color w:val="000000"/>
                <w:sz w:val="20"/>
                <w:szCs w:val="20"/>
              </w:rPr>
            </w:pPr>
            <w:r>
              <w:rPr>
                <w:rFonts w:asciiTheme="minorHAnsi" w:hAnsiTheme="minorHAnsi" w:cstheme="minorHAnsi"/>
                <w:color w:val="000000"/>
                <w:sz w:val="20"/>
                <w:szCs w:val="20"/>
              </w:rPr>
              <w:t>Georgie Birch, City of Stonnington</w:t>
            </w:r>
          </w:p>
          <w:p w14:paraId="71874A5D" w14:textId="77777777" w:rsidR="0031246E" w:rsidRDefault="0031246E" w:rsidP="0031246E">
            <w:pPr>
              <w:pStyle w:val="NormalWeb"/>
              <w:numPr>
                <w:ilvl w:val="0"/>
                <w:numId w:val="2"/>
              </w:numPr>
              <w:spacing w:before="80" w:beforeAutospacing="0" w:after="8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Anthony van der </w:t>
            </w:r>
            <w:proofErr w:type="spellStart"/>
            <w:r>
              <w:rPr>
                <w:rFonts w:asciiTheme="minorHAnsi" w:hAnsiTheme="minorHAnsi" w:cstheme="minorHAnsi"/>
                <w:color w:val="000000"/>
                <w:sz w:val="20"/>
                <w:szCs w:val="20"/>
              </w:rPr>
              <w:t>Craats</w:t>
            </w:r>
            <w:proofErr w:type="spellEnd"/>
            <w:r>
              <w:rPr>
                <w:rFonts w:asciiTheme="minorHAnsi" w:hAnsiTheme="minorHAnsi" w:cstheme="minorHAnsi"/>
                <w:color w:val="000000"/>
                <w:sz w:val="20"/>
                <w:szCs w:val="20"/>
              </w:rPr>
              <w:t>, South Yarra Community Network</w:t>
            </w:r>
          </w:p>
          <w:p w14:paraId="6E3CCF96" w14:textId="77777777" w:rsidR="0031246E" w:rsidRDefault="0031246E" w:rsidP="0031246E">
            <w:pPr>
              <w:pStyle w:val="NormalWeb"/>
              <w:numPr>
                <w:ilvl w:val="0"/>
                <w:numId w:val="2"/>
              </w:numPr>
              <w:spacing w:before="80" w:beforeAutospacing="0" w:after="80" w:afterAutospacing="0"/>
              <w:rPr>
                <w:rFonts w:asciiTheme="minorHAnsi" w:hAnsiTheme="minorHAnsi" w:cstheme="minorHAnsi"/>
                <w:color w:val="000000"/>
                <w:sz w:val="20"/>
                <w:szCs w:val="20"/>
              </w:rPr>
            </w:pPr>
            <w:r>
              <w:rPr>
                <w:rFonts w:asciiTheme="minorHAnsi" w:hAnsiTheme="minorHAnsi" w:cstheme="minorHAnsi"/>
                <w:color w:val="000000"/>
                <w:sz w:val="20"/>
                <w:szCs w:val="20"/>
              </w:rPr>
              <w:t>Michael Butcher, Melbourne South Yarra Residents Group</w:t>
            </w:r>
          </w:p>
          <w:p w14:paraId="2DF4ACCC" w14:textId="77777777" w:rsidR="0031246E" w:rsidRDefault="0031246E" w:rsidP="0031246E">
            <w:pPr>
              <w:pStyle w:val="NormalWeb"/>
              <w:numPr>
                <w:ilvl w:val="0"/>
                <w:numId w:val="2"/>
              </w:numPr>
              <w:spacing w:before="80" w:beforeAutospacing="0" w:after="8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Tom </w:t>
            </w:r>
            <w:proofErr w:type="spellStart"/>
            <w:r>
              <w:rPr>
                <w:rFonts w:asciiTheme="minorHAnsi" w:hAnsiTheme="minorHAnsi" w:cstheme="minorHAnsi"/>
                <w:color w:val="000000"/>
                <w:sz w:val="20"/>
                <w:szCs w:val="20"/>
              </w:rPr>
              <w:t>Howgate</w:t>
            </w:r>
            <w:proofErr w:type="spellEnd"/>
            <w:r>
              <w:rPr>
                <w:rFonts w:asciiTheme="minorHAnsi" w:hAnsiTheme="minorHAnsi" w:cstheme="minorHAnsi"/>
                <w:color w:val="000000"/>
                <w:sz w:val="20"/>
                <w:szCs w:val="20"/>
              </w:rPr>
              <w:t>, Local resident</w:t>
            </w:r>
          </w:p>
          <w:p w14:paraId="1E95D8F7" w14:textId="77777777" w:rsidR="0031246E" w:rsidRDefault="0031246E" w:rsidP="0031246E">
            <w:pPr>
              <w:pStyle w:val="NormalWeb"/>
              <w:numPr>
                <w:ilvl w:val="0"/>
                <w:numId w:val="2"/>
              </w:numPr>
              <w:spacing w:before="80" w:beforeAutospacing="0" w:after="80" w:afterAutospacing="0"/>
              <w:rPr>
                <w:rFonts w:asciiTheme="minorHAnsi" w:hAnsiTheme="minorHAnsi" w:cstheme="minorHAnsi"/>
                <w:color w:val="000000"/>
                <w:sz w:val="20"/>
                <w:szCs w:val="20"/>
              </w:rPr>
            </w:pPr>
            <w:r>
              <w:rPr>
                <w:rFonts w:asciiTheme="minorHAnsi" w:hAnsiTheme="minorHAnsi" w:cstheme="minorHAnsi"/>
                <w:color w:val="000000"/>
                <w:sz w:val="20"/>
                <w:szCs w:val="20"/>
              </w:rPr>
              <w:t>James Robinson, Local resident</w:t>
            </w:r>
          </w:p>
          <w:p w14:paraId="75B140D0" w14:textId="77777777" w:rsidR="0031246E" w:rsidRDefault="0031246E" w:rsidP="0031246E">
            <w:pPr>
              <w:pStyle w:val="NormalWeb"/>
              <w:numPr>
                <w:ilvl w:val="0"/>
                <w:numId w:val="2"/>
              </w:numPr>
              <w:spacing w:before="80" w:beforeAutospacing="0" w:after="80" w:afterAutospacing="0"/>
              <w:rPr>
                <w:rFonts w:asciiTheme="minorHAnsi" w:hAnsiTheme="minorHAnsi" w:cstheme="minorHAnsi"/>
                <w:color w:val="000000"/>
                <w:sz w:val="20"/>
                <w:szCs w:val="20"/>
              </w:rPr>
            </w:pPr>
            <w:r>
              <w:rPr>
                <w:rFonts w:asciiTheme="minorHAnsi" w:hAnsiTheme="minorHAnsi" w:cstheme="minorHAnsi"/>
                <w:color w:val="000000"/>
                <w:sz w:val="20"/>
                <w:szCs w:val="20"/>
              </w:rPr>
              <w:t>Amanda Walsh, Local resident</w:t>
            </w:r>
          </w:p>
          <w:p w14:paraId="2C105789" w14:textId="77777777" w:rsidR="0031246E" w:rsidRDefault="0031246E" w:rsidP="0031246E">
            <w:pPr>
              <w:pStyle w:val="NormalWeb"/>
              <w:numPr>
                <w:ilvl w:val="0"/>
                <w:numId w:val="2"/>
              </w:numPr>
              <w:spacing w:before="80" w:beforeAutospacing="0" w:after="8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Paul </w:t>
            </w:r>
            <w:proofErr w:type="spellStart"/>
            <w:r>
              <w:rPr>
                <w:rFonts w:asciiTheme="minorHAnsi" w:hAnsiTheme="minorHAnsi" w:cstheme="minorHAnsi"/>
                <w:color w:val="000000"/>
                <w:sz w:val="20"/>
                <w:szCs w:val="20"/>
              </w:rPr>
              <w:t>Bellette</w:t>
            </w:r>
            <w:proofErr w:type="spellEnd"/>
            <w:r>
              <w:rPr>
                <w:rFonts w:asciiTheme="minorHAnsi" w:hAnsiTheme="minorHAnsi" w:cstheme="minorHAnsi"/>
                <w:color w:val="000000"/>
                <w:sz w:val="20"/>
                <w:szCs w:val="20"/>
              </w:rPr>
              <w:t>, Café Republic</w:t>
            </w:r>
          </w:p>
          <w:p w14:paraId="422D99DD" w14:textId="57A29915" w:rsidR="00ED4A24" w:rsidRPr="00191251" w:rsidRDefault="00ED4A24" w:rsidP="0050362F">
            <w:pPr>
              <w:spacing w:before="60" w:after="40"/>
              <w:rPr>
                <w:rFonts w:asciiTheme="minorHAnsi" w:hAnsiTheme="minorHAnsi" w:cstheme="minorHAnsi"/>
                <w:sz w:val="20"/>
                <w:szCs w:val="20"/>
              </w:rPr>
            </w:pPr>
          </w:p>
          <w:p w14:paraId="1383A802" w14:textId="053AEBEA" w:rsidR="0031246E" w:rsidRPr="0031246E" w:rsidRDefault="0031246E" w:rsidP="0031246E">
            <w:pPr>
              <w:spacing w:before="60" w:after="40"/>
            </w:pPr>
          </w:p>
        </w:tc>
        <w:tc>
          <w:tcPr>
            <w:tcW w:w="3544" w:type="dxa"/>
            <w:tcBorders>
              <w:top w:val="nil"/>
            </w:tcBorders>
          </w:tcPr>
          <w:p w14:paraId="2FB37EC2" w14:textId="77777777" w:rsidR="0031246E" w:rsidRDefault="0022504A" w:rsidP="0031246E">
            <w:pPr>
              <w:spacing w:before="80" w:after="80"/>
              <w:rPr>
                <w:rFonts w:asciiTheme="minorHAnsi" w:hAnsiTheme="minorHAnsi" w:cstheme="minorHAnsi"/>
                <w:i/>
                <w:sz w:val="20"/>
                <w:szCs w:val="20"/>
              </w:rPr>
            </w:pPr>
            <w:r w:rsidRPr="00191251">
              <w:rPr>
                <w:rFonts w:asciiTheme="minorHAnsi" w:hAnsiTheme="minorHAnsi" w:cstheme="minorHAnsi"/>
                <w:i/>
                <w:sz w:val="20"/>
                <w:szCs w:val="20"/>
              </w:rPr>
              <w:t xml:space="preserve">   </w:t>
            </w:r>
          </w:p>
          <w:p w14:paraId="3DC43F11" w14:textId="6F3DC4CA" w:rsidR="0031246E" w:rsidRPr="0031246E" w:rsidRDefault="0031246E" w:rsidP="0031246E">
            <w:pPr>
              <w:pStyle w:val="ListParagraph"/>
              <w:numPr>
                <w:ilvl w:val="0"/>
                <w:numId w:val="20"/>
              </w:numPr>
              <w:spacing w:before="80" w:after="80"/>
              <w:rPr>
                <w:rFonts w:asciiTheme="minorHAnsi" w:hAnsiTheme="minorHAnsi" w:cstheme="minorHAnsi"/>
                <w:color w:val="000000"/>
                <w:sz w:val="20"/>
                <w:szCs w:val="20"/>
              </w:rPr>
            </w:pPr>
            <w:r w:rsidRPr="0031246E">
              <w:rPr>
                <w:rFonts w:asciiTheme="minorHAnsi" w:hAnsiTheme="minorHAnsi" w:cstheme="minorHAnsi"/>
                <w:color w:val="000000"/>
                <w:sz w:val="20"/>
                <w:szCs w:val="20"/>
              </w:rPr>
              <w:t>Ruth Speedy, Toorak Road South Yarra Business Association</w:t>
            </w:r>
          </w:p>
          <w:p w14:paraId="7DCCD43A" w14:textId="77777777" w:rsidR="0031246E" w:rsidRDefault="0031246E" w:rsidP="0031246E">
            <w:pPr>
              <w:pStyle w:val="NormalWeb"/>
              <w:numPr>
                <w:ilvl w:val="0"/>
                <w:numId w:val="2"/>
              </w:numPr>
              <w:spacing w:before="80" w:beforeAutospacing="0" w:after="80" w:afterAutospacing="0"/>
              <w:rPr>
                <w:rFonts w:asciiTheme="minorHAnsi" w:hAnsiTheme="minorHAnsi" w:cstheme="minorHAnsi"/>
                <w:color w:val="000000"/>
                <w:sz w:val="20"/>
                <w:szCs w:val="20"/>
              </w:rPr>
            </w:pPr>
            <w:r>
              <w:rPr>
                <w:rFonts w:asciiTheme="minorHAnsi" w:hAnsiTheme="minorHAnsi" w:cstheme="minorHAnsi"/>
                <w:color w:val="000000"/>
                <w:sz w:val="20"/>
                <w:szCs w:val="20"/>
              </w:rPr>
              <w:t>Graham Hoy, South Yarra Residents Association</w:t>
            </w:r>
          </w:p>
          <w:p w14:paraId="33FA3552" w14:textId="1ECC8E3F" w:rsidR="0031246E" w:rsidRDefault="0031246E" w:rsidP="0031246E">
            <w:pPr>
              <w:pStyle w:val="NormalWeb"/>
              <w:numPr>
                <w:ilvl w:val="0"/>
                <w:numId w:val="2"/>
              </w:numPr>
              <w:spacing w:before="80" w:beforeAutospacing="0" w:after="80" w:afterAutospacing="0"/>
              <w:rPr>
                <w:rFonts w:asciiTheme="minorHAnsi" w:hAnsiTheme="minorHAnsi" w:cstheme="minorHAnsi"/>
                <w:color w:val="000000"/>
                <w:sz w:val="20"/>
                <w:szCs w:val="20"/>
              </w:rPr>
            </w:pPr>
            <w:r>
              <w:rPr>
                <w:rFonts w:asciiTheme="minorHAnsi" w:hAnsiTheme="minorHAnsi" w:cstheme="minorHAnsi"/>
                <w:color w:val="000000"/>
                <w:sz w:val="20"/>
                <w:szCs w:val="20"/>
              </w:rPr>
              <w:t>Christopher Blain, South Yarra Village Residents Group</w:t>
            </w:r>
          </w:p>
          <w:p w14:paraId="2879B69E" w14:textId="63078F2B" w:rsidR="0031246E" w:rsidRPr="0031246E" w:rsidRDefault="0031246E" w:rsidP="0031246E">
            <w:pPr>
              <w:pStyle w:val="NormalWeb"/>
              <w:numPr>
                <w:ilvl w:val="0"/>
                <w:numId w:val="2"/>
              </w:numPr>
              <w:spacing w:before="80" w:beforeAutospacing="0" w:after="8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John </w:t>
            </w:r>
            <w:proofErr w:type="spellStart"/>
            <w:r>
              <w:rPr>
                <w:rFonts w:asciiTheme="minorHAnsi" w:hAnsiTheme="minorHAnsi" w:cstheme="minorHAnsi"/>
                <w:color w:val="000000"/>
                <w:sz w:val="20"/>
                <w:szCs w:val="20"/>
              </w:rPr>
              <w:t>Lotton</w:t>
            </w:r>
            <w:proofErr w:type="spellEnd"/>
            <w:r>
              <w:rPr>
                <w:rFonts w:asciiTheme="minorHAnsi" w:hAnsiTheme="minorHAnsi" w:cstheme="minorHAnsi"/>
                <w:color w:val="000000"/>
                <w:sz w:val="20"/>
                <w:szCs w:val="20"/>
              </w:rPr>
              <w:t>, Chapel Street Precinct Association</w:t>
            </w:r>
          </w:p>
          <w:p w14:paraId="0D317D19" w14:textId="09434656" w:rsidR="0031246E" w:rsidRPr="00191251" w:rsidRDefault="0031246E" w:rsidP="0031246E">
            <w:pPr>
              <w:pStyle w:val="NormalWeb"/>
              <w:numPr>
                <w:ilvl w:val="0"/>
                <w:numId w:val="2"/>
              </w:numPr>
              <w:spacing w:before="80" w:beforeAutospacing="0" w:after="80" w:afterAutospacing="0"/>
              <w:rPr>
                <w:rFonts w:asciiTheme="minorHAnsi" w:hAnsiTheme="minorHAnsi" w:cstheme="minorHAnsi"/>
                <w:color w:val="000000"/>
                <w:sz w:val="20"/>
                <w:szCs w:val="20"/>
              </w:rPr>
            </w:pPr>
          </w:p>
        </w:tc>
      </w:tr>
      <w:tr w:rsidR="00ED4A24" w:rsidRPr="00191251" w14:paraId="3059E82B" w14:textId="3E98D484" w:rsidTr="0022504A">
        <w:trPr>
          <w:trHeight w:hRule="exact" w:val="397"/>
        </w:trPr>
        <w:tc>
          <w:tcPr>
            <w:tcW w:w="3261" w:type="dxa"/>
            <w:tcBorders>
              <w:bottom w:val="nil"/>
            </w:tcBorders>
            <w:shd w:val="clear" w:color="auto" w:fill="D9D9D9" w:themeFill="background1" w:themeFillShade="D9"/>
            <w:vAlign w:val="center"/>
          </w:tcPr>
          <w:p w14:paraId="25500338" w14:textId="291E5A0E" w:rsidR="00ED4A24" w:rsidRPr="00191251" w:rsidRDefault="00ED4A24"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In attendance</w:t>
            </w:r>
          </w:p>
        </w:tc>
        <w:tc>
          <w:tcPr>
            <w:tcW w:w="3260" w:type="dxa"/>
            <w:tcBorders>
              <w:bottom w:val="nil"/>
            </w:tcBorders>
            <w:shd w:val="clear" w:color="auto" w:fill="D9D9D9" w:themeFill="background1" w:themeFillShade="D9"/>
            <w:vAlign w:val="center"/>
          </w:tcPr>
          <w:p w14:paraId="09983C9C" w14:textId="77777777" w:rsidR="00ED4A24" w:rsidRPr="00191251" w:rsidRDefault="00ED4A24" w:rsidP="00615978">
            <w:pPr>
              <w:spacing w:before="40" w:after="40"/>
              <w:rPr>
                <w:rFonts w:asciiTheme="minorHAnsi" w:hAnsiTheme="minorHAnsi" w:cstheme="minorHAnsi"/>
                <w:b/>
                <w:sz w:val="20"/>
                <w:szCs w:val="20"/>
              </w:rPr>
            </w:pPr>
          </w:p>
        </w:tc>
        <w:tc>
          <w:tcPr>
            <w:tcW w:w="3544" w:type="dxa"/>
            <w:tcBorders>
              <w:bottom w:val="nil"/>
            </w:tcBorders>
            <w:shd w:val="clear" w:color="auto" w:fill="D9D9D9" w:themeFill="background1" w:themeFillShade="D9"/>
          </w:tcPr>
          <w:p w14:paraId="081D9AC8" w14:textId="77777777" w:rsidR="00ED4A24" w:rsidRPr="00191251" w:rsidRDefault="00ED4A24" w:rsidP="00615978">
            <w:pPr>
              <w:spacing w:before="40" w:after="40"/>
              <w:rPr>
                <w:rFonts w:asciiTheme="minorHAnsi" w:hAnsiTheme="minorHAnsi" w:cstheme="minorHAnsi"/>
                <w:b/>
                <w:sz w:val="20"/>
                <w:szCs w:val="20"/>
              </w:rPr>
            </w:pPr>
          </w:p>
        </w:tc>
      </w:tr>
      <w:tr w:rsidR="00ED4A24" w:rsidRPr="00191251" w14:paraId="4C5263CD" w14:textId="72C7A16D" w:rsidTr="00A51E43">
        <w:trPr>
          <w:trHeight w:hRule="exact" w:val="817"/>
        </w:trPr>
        <w:tc>
          <w:tcPr>
            <w:tcW w:w="3261" w:type="dxa"/>
            <w:tcBorders>
              <w:top w:val="nil"/>
              <w:bottom w:val="single" w:sz="18" w:space="0" w:color="808080" w:themeColor="background1" w:themeShade="80"/>
              <w:right w:val="nil"/>
            </w:tcBorders>
            <w:shd w:val="clear" w:color="auto" w:fill="auto"/>
          </w:tcPr>
          <w:p w14:paraId="7A00E0AA" w14:textId="460EDD0A" w:rsidR="00662862" w:rsidRPr="00191251" w:rsidRDefault="00662862" w:rsidP="00662862">
            <w:pPr>
              <w:spacing w:before="60" w:after="40"/>
              <w:rPr>
                <w:rFonts w:asciiTheme="minorHAnsi" w:hAnsiTheme="minorHAnsi" w:cstheme="minorHAnsi"/>
                <w:i/>
                <w:sz w:val="20"/>
                <w:szCs w:val="20"/>
              </w:rPr>
            </w:pPr>
            <w:r w:rsidRPr="00191251">
              <w:rPr>
                <w:rFonts w:asciiTheme="minorHAnsi" w:hAnsiTheme="minorHAnsi" w:cstheme="minorHAnsi"/>
                <w:i/>
                <w:sz w:val="20"/>
                <w:szCs w:val="20"/>
              </w:rPr>
              <w:t>Present</w:t>
            </w:r>
          </w:p>
          <w:p w14:paraId="4B3A9922" w14:textId="7226FA43" w:rsidR="00105638" w:rsidRPr="00191251" w:rsidRDefault="00A51E43" w:rsidP="00A51E43">
            <w:pPr>
              <w:numPr>
                <w:ilvl w:val="0"/>
                <w:numId w:val="1"/>
              </w:numPr>
              <w:tabs>
                <w:tab w:val="clear" w:pos="720"/>
              </w:tabs>
              <w:spacing w:before="60" w:after="40"/>
              <w:ind w:left="432"/>
              <w:rPr>
                <w:rFonts w:asciiTheme="minorHAnsi" w:hAnsiTheme="minorHAnsi" w:cstheme="minorHAnsi"/>
                <w:sz w:val="20"/>
                <w:szCs w:val="20"/>
              </w:rPr>
            </w:pPr>
            <w:r w:rsidRPr="00191251">
              <w:rPr>
                <w:rFonts w:asciiTheme="minorHAnsi" w:hAnsiTheme="minorHAnsi" w:cstheme="minorHAnsi"/>
                <w:sz w:val="20"/>
                <w:szCs w:val="20"/>
              </w:rPr>
              <w:t>Will McNamara [</w:t>
            </w:r>
            <w:r w:rsidRPr="00191251">
              <w:rPr>
                <w:rFonts w:asciiTheme="minorHAnsi" w:hAnsiTheme="minorHAnsi" w:cstheme="minorHAnsi"/>
                <w:b/>
                <w:sz w:val="20"/>
                <w:szCs w:val="20"/>
              </w:rPr>
              <w:t>Secretariat</w:t>
            </w:r>
            <w:r w:rsidRPr="00191251">
              <w:rPr>
                <w:rFonts w:asciiTheme="minorHAnsi" w:hAnsiTheme="minorHAnsi" w:cstheme="minorHAnsi"/>
                <w:sz w:val="20"/>
                <w:szCs w:val="20"/>
              </w:rPr>
              <w:t>]</w:t>
            </w:r>
          </w:p>
        </w:tc>
        <w:tc>
          <w:tcPr>
            <w:tcW w:w="3260" w:type="dxa"/>
            <w:tcBorders>
              <w:top w:val="nil"/>
              <w:left w:val="nil"/>
              <w:bottom w:val="single" w:sz="18" w:space="0" w:color="808080" w:themeColor="background1" w:themeShade="80"/>
            </w:tcBorders>
            <w:shd w:val="clear" w:color="auto" w:fill="auto"/>
          </w:tcPr>
          <w:p w14:paraId="58D3B1A1" w14:textId="5BE5F26E" w:rsidR="00662862" w:rsidRPr="00191251" w:rsidRDefault="00662862" w:rsidP="00A51E43">
            <w:pPr>
              <w:spacing w:before="60" w:after="40"/>
              <w:rPr>
                <w:rFonts w:asciiTheme="minorHAnsi" w:hAnsiTheme="minorHAnsi" w:cstheme="minorHAnsi"/>
                <w:sz w:val="20"/>
                <w:szCs w:val="20"/>
              </w:rPr>
            </w:pPr>
          </w:p>
        </w:tc>
        <w:tc>
          <w:tcPr>
            <w:tcW w:w="3544" w:type="dxa"/>
            <w:tcBorders>
              <w:top w:val="nil"/>
              <w:left w:val="nil"/>
              <w:bottom w:val="single" w:sz="18" w:space="0" w:color="808080" w:themeColor="background1" w:themeShade="80"/>
            </w:tcBorders>
          </w:tcPr>
          <w:p w14:paraId="6F88CA55" w14:textId="3881D055" w:rsidR="00662862" w:rsidRPr="00191251" w:rsidRDefault="00662862" w:rsidP="00334FC8">
            <w:pPr>
              <w:spacing w:before="60" w:after="40"/>
              <w:ind w:left="432"/>
              <w:rPr>
                <w:rFonts w:asciiTheme="minorHAnsi" w:hAnsiTheme="minorHAnsi" w:cstheme="minorHAnsi"/>
                <w:sz w:val="20"/>
                <w:szCs w:val="20"/>
              </w:rPr>
            </w:pPr>
          </w:p>
        </w:tc>
      </w:tr>
    </w:tbl>
    <w:p w14:paraId="2D7CE79C" w14:textId="7E94A203" w:rsidR="005D0081" w:rsidRPr="00191251" w:rsidRDefault="005D0081" w:rsidP="005D0081">
      <w:pPr>
        <w:rPr>
          <w:rFonts w:asciiTheme="minorHAnsi" w:hAnsiTheme="minorHAnsi" w:cstheme="minorHAnsi"/>
          <w:sz w:val="20"/>
          <w:szCs w:val="20"/>
        </w:rPr>
      </w:pPr>
    </w:p>
    <w:p w14:paraId="1ADBAE4C" w14:textId="77777777" w:rsidR="005D0081" w:rsidRPr="00191251" w:rsidRDefault="005D0081" w:rsidP="005D0081">
      <w:pPr>
        <w:rPr>
          <w:rFonts w:asciiTheme="minorHAnsi" w:hAnsiTheme="minorHAnsi" w:cstheme="minorHAnsi"/>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60"/>
        <w:gridCol w:w="8505"/>
      </w:tblGrid>
      <w:tr w:rsidR="00145AF9" w:rsidRPr="00191251" w14:paraId="0DECD89A" w14:textId="77777777" w:rsidTr="002909EF">
        <w:trPr>
          <w:trHeight w:val="340"/>
        </w:trPr>
        <w:tc>
          <w:tcPr>
            <w:tcW w:w="156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191251" w:rsidRDefault="00145AF9" w:rsidP="00004B43">
            <w:pPr>
              <w:pStyle w:val="DTPLIintrotext"/>
              <w:spacing w:before="80" w:after="80"/>
              <w:rPr>
                <w:rFonts w:asciiTheme="minorHAnsi" w:hAnsiTheme="minorHAnsi" w:cstheme="minorHAnsi"/>
                <w:color w:val="auto"/>
                <w:sz w:val="20"/>
              </w:rPr>
            </w:pPr>
            <w:r w:rsidRPr="00191251">
              <w:rPr>
                <w:rFonts w:asciiTheme="minorHAnsi" w:hAnsiTheme="minorHAnsi" w:cstheme="minorHAnsi"/>
                <w:color w:val="auto"/>
                <w:sz w:val="20"/>
              </w:rPr>
              <w:t>1.</w:t>
            </w:r>
          </w:p>
        </w:tc>
        <w:tc>
          <w:tcPr>
            <w:tcW w:w="8505"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60B60C1" w:rsidR="00145AF9" w:rsidRPr="00191251" w:rsidRDefault="00145AF9" w:rsidP="00004B43">
            <w:pPr>
              <w:pStyle w:val="DTPLIintrotext"/>
              <w:spacing w:before="80" w:after="80"/>
              <w:rPr>
                <w:rFonts w:asciiTheme="minorHAnsi" w:hAnsiTheme="minorHAnsi" w:cstheme="minorHAnsi"/>
                <w:color w:val="auto"/>
                <w:sz w:val="20"/>
              </w:rPr>
            </w:pPr>
            <w:r w:rsidRPr="00191251">
              <w:rPr>
                <w:rFonts w:asciiTheme="minorHAnsi" w:hAnsiTheme="minorHAnsi" w:cstheme="minorHAnsi"/>
                <w:color w:val="auto"/>
                <w:sz w:val="20"/>
              </w:rPr>
              <w:t>Introductions and Welcome</w:t>
            </w:r>
          </w:p>
        </w:tc>
      </w:tr>
      <w:tr w:rsidR="00145AF9" w:rsidRPr="00191251" w14:paraId="5ACEA99C" w14:textId="77777777" w:rsidTr="00004B43">
        <w:trPr>
          <w:trHeight w:val="620"/>
        </w:trPr>
        <w:tc>
          <w:tcPr>
            <w:tcW w:w="1560" w:type="dxa"/>
            <w:tcBorders>
              <w:top w:val="nil"/>
              <w:bottom w:val="nil"/>
            </w:tcBorders>
          </w:tcPr>
          <w:p w14:paraId="523E4185" w14:textId="77777777" w:rsidR="00145AF9" w:rsidRPr="00004B43" w:rsidRDefault="00145AF9" w:rsidP="00004B43">
            <w:pPr>
              <w:pStyle w:val="DTPLIintrotext"/>
              <w:spacing w:before="80" w:after="80"/>
              <w:jc w:val="center"/>
              <w:rPr>
                <w:rFonts w:asciiTheme="minorHAnsi" w:hAnsiTheme="minorHAnsi" w:cstheme="minorHAnsi"/>
                <w:color w:val="000000" w:themeColor="text1"/>
                <w:sz w:val="20"/>
              </w:rPr>
            </w:pPr>
          </w:p>
        </w:tc>
        <w:tc>
          <w:tcPr>
            <w:tcW w:w="8505" w:type="dxa"/>
            <w:tcBorders>
              <w:top w:val="nil"/>
              <w:bottom w:val="nil"/>
              <w:right w:val="single" w:sz="4" w:space="0" w:color="808080" w:themeColor="background1" w:themeShade="80"/>
            </w:tcBorders>
          </w:tcPr>
          <w:p w14:paraId="39646049" w14:textId="5A5BE815" w:rsidR="005D0081" w:rsidRPr="00004B43" w:rsidRDefault="00D00F51" w:rsidP="00004B43">
            <w:pPr>
              <w:autoSpaceDE w:val="0"/>
              <w:autoSpaceDN w:val="0"/>
              <w:adjustRightInd w:val="0"/>
              <w:spacing w:before="80" w:after="80"/>
              <w:rPr>
                <w:rFonts w:asciiTheme="minorHAnsi" w:eastAsiaTheme="minorHAnsi" w:hAnsiTheme="minorHAnsi" w:cstheme="minorHAnsi"/>
                <w:color w:val="000000"/>
                <w:sz w:val="20"/>
                <w:szCs w:val="20"/>
                <w:lang w:eastAsia="en-US"/>
              </w:rPr>
            </w:pPr>
            <w:r w:rsidRPr="00004B43">
              <w:rPr>
                <w:rFonts w:asciiTheme="minorHAnsi" w:hAnsiTheme="minorHAnsi" w:cs="Calibri"/>
                <w:sz w:val="20"/>
                <w:szCs w:val="20"/>
              </w:rPr>
              <w:t>Welcome from James Tonkin (Chair) and introductions by attendees.</w:t>
            </w:r>
          </w:p>
        </w:tc>
      </w:tr>
      <w:tr w:rsidR="00145AF9" w:rsidRPr="00191251" w14:paraId="2A274D5F" w14:textId="77777777" w:rsidTr="002909EF">
        <w:trPr>
          <w:trHeight w:val="340"/>
        </w:trPr>
        <w:tc>
          <w:tcPr>
            <w:tcW w:w="1560" w:type="dxa"/>
            <w:tcBorders>
              <w:bottom w:val="nil"/>
            </w:tcBorders>
            <w:shd w:val="clear" w:color="auto" w:fill="D9D9D9" w:themeFill="background1" w:themeFillShade="D9"/>
            <w:vAlign w:val="center"/>
          </w:tcPr>
          <w:p w14:paraId="454D9E63" w14:textId="77777777" w:rsidR="00145AF9" w:rsidRPr="00004B43" w:rsidRDefault="00145AF9" w:rsidP="00004B43">
            <w:pPr>
              <w:pStyle w:val="DTPLIintrotext"/>
              <w:spacing w:before="80" w:after="80"/>
              <w:rPr>
                <w:rFonts w:asciiTheme="minorHAnsi" w:hAnsiTheme="minorHAnsi" w:cstheme="minorHAnsi"/>
                <w:color w:val="auto"/>
                <w:sz w:val="20"/>
              </w:rPr>
            </w:pPr>
            <w:r w:rsidRPr="00004B43">
              <w:rPr>
                <w:rFonts w:asciiTheme="minorHAnsi" w:hAnsiTheme="minorHAnsi" w:cstheme="minorHAnsi"/>
                <w:color w:val="auto"/>
                <w:sz w:val="20"/>
              </w:rPr>
              <w:t>2.</w:t>
            </w:r>
          </w:p>
        </w:tc>
        <w:tc>
          <w:tcPr>
            <w:tcW w:w="850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595DB64C" w:rsidR="00145AF9" w:rsidRPr="00004B43" w:rsidRDefault="00B616B2" w:rsidP="00004B43">
            <w:pPr>
              <w:pStyle w:val="DTPLIintrotext"/>
              <w:spacing w:before="80" w:after="80"/>
              <w:rPr>
                <w:rFonts w:asciiTheme="minorHAnsi" w:hAnsiTheme="minorHAnsi" w:cstheme="minorHAnsi"/>
                <w:color w:val="auto"/>
                <w:sz w:val="20"/>
              </w:rPr>
            </w:pPr>
            <w:r w:rsidRPr="00004B43">
              <w:rPr>
                <w:rFonts w:asciiTheme="minorHAnsi" w:hAnsiTheme="minorHAnsi" w:cstheme="minorHAnsi"/>
                <w:color w:val="auto"/>
                <w:sz w:val="20"/>
              </w:rPr>
              <w:t>Presentation from John Holland</w:t>
            </w:r>
            <w:r w:rsidR="00D00F51" w:rsidRPr="00004B43">
              <w:rPr>
                <w:rFonts w:asciiTheme="minorHAnsi" w:hAnsiTheme="minorHAnsi" w:cstheme="minorHAnsi"/>
                <w:color w:val="auto"/>
                <w:sz w:val="20"/>
              </w:rPr>
              <w:t xml:space="preserve"> (Early Works)</w:t>
            </w:r>
          </w:p>
        </w:tc>
      </w:tr>
      <w:tr w:rsidR="00145AF9" w:rsidRPr="00191251" w14:paraId="7768E9AF" w14:textId="77777777" w:rsidTr="004D5FF6">
        <w:trPr>
          <w:trHeight w:val="743"/>
        </w:trPr>
        <w:tc>
          <w:tcPr>
            <w:tcW w:w="1560" w:type="dxa"/>
            <w:tcBorders>
              <w:top w:val="nil"/>
              <w:bottom w:val="single" w:sz="4" w:space="0" w:color="808080" w:themeColor="background1" w:themeShade="80"/>
            </w:tcBorders>
          </w:tcPr>
          <w:p w14:paraId="40CFFE1E" w14:textId="77777777" w:rsidR="00145AF9" w:rsidRPr="00004B43" w:rsidRDefault="00145AF9" w:rsidP="00004B43">
            <w:pPr>
              <w:spacing w:before="80" w:after="80"/>
              <w:jc w:val="center"/>
              <w:rPr>
                <w:rFonts w:asciiTheme="minorHAnsi" w:hAnsiTheme="minorHAnsi" w:cstheme="minorHAnsi"/>
                <w:b/>
                <w:sz w:val="20"/>
                <w:szCs w:val="20"/>
              </w:rPr>
            </w:pPr>
          </w:p>
        </w:tc>
        <w:tc>
          <w:tcPr>
            <w:tcW w:w="8505" w:type="dxa"/>
            <w:tcBorders>
              <w:top w:val="nil"/>
              <w:bottom w:val="single" w:sz="4" w:space="0" w:color="D9D9D9" w:themeColor="background1" w:themeShade="D9"/>
              <w:right w:val="single" w:sz="4" w:space="0" w:color="808080" w:themeColor="background1" w:themeShade="80"/>
            </w:tcBorders>
          </w:tcPr>
          <w:p w14:paraId="2C465A45" w14:textId="77777777" w:rsidR="00D00F51" w:rsidRPr="00D00F51" w:rsidRDefault="00D00F51" w:rsidP="00004B43">
            <w:pPr>
              <w:spacing w:before="80" w:after="80"/>
              <w:rPr>
                <w:rFonts w:asciiTheme="minorHAnsi" w:hAnsiTheme="minorHAnsi" w:cs="Calibri"/>
                <w:sz w:val="20"/>
                <w:szCs w:val="20"/>
              </w:rPr>
            </w:pPr>
            <w:r w:rsidRPr="00D00F51">
              <w:rPr>
                <w:rFonts w:asciiTheme="minorHAnsi" w:hAnsiTheme="minorHAnsi" w:cs="Calibri"/>
                <w:sz w:val="20"/>
                <w:szCs w:val="20"/>
              </w:rPr>
              <w:t xml:space="preserve">Presentation by Stephen Miller (John Holland) on </w:t>
            </w:r>
          </w:p>
          <w:p w14:paraId="2201CBC1" w14:textId="77777777" w:rsidR="00D00F51" w:rsidRPr="00D00F51" w:rsidRDefault="00D00F51" w:rsidP="00004B43">
            <w:pPr>
              <w:spacing w:before="80" w:after="80"/>
              <w:rPr>
                <w:rFonts w:asciiTheme="minorHAnsi" w:hAnsiTheme="minorHAnsi" w:cs="Calibri"/>
                <w:sz w:val="20"/>
                <w:szCs w:val="20"/>
              </w:rPr>
            </w:pPr>
            <w:r w:rsidRPr="00D00F51">
              <w:rPr>
                <w:rFonts w:asciiTheme="minorHAnsi" w:hAnsiTheme="minorHAnsi" w:cs="Calibri"/>
                <w:sz w:val="20"/>
                <w:szCs w:val="20"/>
              </w:rPr>
              <w:t>Matters arising:</w:t>
            </w:r>
          </w:p>
          <w:p w14:paraId="39F277EA" w14:textId="74EE08E9" w:rsidR="00D00F51" w:rsidRPr="00D00F51" w:rsidRDefault="00D00F51" w:rsidP="00004B43">
            <w:pPr>
              <w:numPr>
                <w:ilvl w:val="0"/>
                <w:numId w:val="21"/>
              </w:numPr>
              <w:spacing w:before="80" w:after="80"/>
              <w:ind w:left="540"/>
              <w:textAlignment w:val="center"/>
              <w:rPr>
                <w:rFonts w:asciiTheme="minorHAnsi" w:hAnsiTheme="minorHAnsi" w:cs="Calibri"/>
                <w:sz w:val="20"/>
                <w:szCs w:val="20"/>
              </w:rPr>
            </w:pPr>
            <w:proofErr w:type="spellStart"/>
            <w:r w:rsidRPr="00D00F51">
              <w:rPr>
                <w:rFonts w:asciiTheme="minorHAnsi" w:hAnsiTheme="minorHAnsi" w:cs="Calibri"/>
                <w:sz w:val="20"/>
                <w:szCs w:val="20"/>
              </w:rPr>
              <w:t>Nic</w:t>
            </w:r>
            <w:proofErr w:type="spellEnd"/>
            <w:r w:rsidRPr="00D00F51">
              <w:rPr>
                <w:rFonts w:asciiTheme="minorHAnsi" w:hAnsiTheme="minorHAnsi" w:cs="Calibri"/>
                <w:sz w:val="20"/>
                <w:szCs w:val="20"/>
              </w:rPr>
              <w:t xml:space="preserve"> Thomas raised stationary vehicles on Osborne Street with engines and lights running. John Holland will investigate the incident and traffic management requirements. </w:t>
            </w:r>
          </w:p>
          <w:p w14:paraId="06549F1E" w14:textId="40F477D7" w:rsidR="00A51E43" w:rsidRPr="00004B43" w:rsidRDefault="00A51E43" w:rsidP="00004B43">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6691E695" w14:textId="77777777" w:rsidTr="002909EF">
        <w:trPr>
          <w:trHeight w:val="340"/>
        </w:trPr>
        <w:tc>
          <w:tcPr>
            <w:tcW w:w="1560" w:type="dxa"/>
            <w:tcBorders>
              <w:top w:val="single" w:sz="4" w:space="0" w:color="808080" w:themeColor="background1" w:themeShade="80"/>
              <w:bottom w:val="nil"/>
            </w:tcBorders>
            <w:shd w:val="clear" w:color="auto" w:fill="D9D9D9" w:themeFill="background1" w:themeFillShade="D9"/>
          </w:tcPr>
          <w:p w14:paraId="0ED9C9BA" w14:textId="77777777" w:rsidR="00145AF9" w:rsidRPr="00004B43" w:rsidRDefault="00145AF9" w:rsidP="00004B43">
            <w:pPr>
              <w:pStyle w:val="DTPLIintrotext"/>
              <w:spacing w:before="80" w:after="80"/>
              <w:rPr>
                <w:rFonts w:asciiTheme="minorHAnsi" w:hAnsiTheme="minorHAnsi" w:cstheme="minorHAnsi"/>
                <w:color w:val="auto"/>
                <w:sz w:val="20"/>
              </w:rPr>
            </w:pPr>
            <w:r w:rsidRPr="00004B43">
              <w:rPr>
                <w:rFonts w:asciiTheme="minorHAnsi" w:hAnsiTheme="minorHAnsi" w:cstheme="minorHAnsi"/>
                <w:color w:val="auto"/>
                <w:sz w:val="20"/>
              </w:rPr>
              <w:lastRenderedPageBreak/>
              <w:t xml:space="preserve">3. </w:t>
            </w:r>
          </w:p>
        </w:tc>
        <w:tc>
          <w:tcPr>
            <w:tcW w:w="8505" w:type="dxa"/>
            <w:tcBorders>
              <w:bottom w:val="nil"/>
              <w:right w:val="single" w:sz="4" w:space="0" w:color="808080" w:themeColor="background1" w:themeShade="80"/>
            </w:tcBorders>
            <w:shd w:val="clear" w:color="auto" w:fill="D9D9D9" w:themeFill="background1" w:themeFillShade="D9"/>
          </w:tcPr>
          <w:p w14:paraId="541C8E74" w14:textId="2C567B01" w:rsidR="00145AF9" w:rsidRPr="00004B43" w:rsidRDefault="00145AF9" w:rsidP="00004B43">
            <w:pPr>
              <w:spacing w:before="80" w:after="80"/>
              <w:rPr>
                <w:rFonts w:asciiTheme="minorHAnsi" w:hAnsiTheme="minorHAnsi" w:cstheme="minorHAnsi"/>
                <w:b/>
                <w:sz w:val="20"/>
                <w:szCs w:val="20"/>
              </w:rPr>
            </w:pPr>
            <w:r w:rsidRPr="00004B43">
              <w:rPr>
                <w:rFonts w:asciiTheme="minorHAnsi" w:hAnsiTheme="minorHAnsi" w:cstheme="minorHAnsi"/>
                <w:b/>
                <w:sz w:val="20"/>
                <w:szCs w:val="20"/>
              </w:rPr>
              <w:t>Pres</w:t>
            </w:r>
            <w:r w:rsidR="00D00F51" w:rsidRPr="00004B43">
              <w:rPr>
                <w:rFonts w:asciiTheme="minorHAnsi" w:hAnsiTheme="minorHAnsi" w:cstheme="minorHAnsi"/>
                <w:b/>
                <w:sz w:val="20"/>
                <w:szCs w:val="20"/>
              </w:rPr>
              <w:t>entation from Cross Yarra Partnership</w:t>
            </w:r>
          </w:p>
        </w:tc>
      </w:tr>
      <w:tr w:rsidR="00145AF9" w:rsidRPr="00191251" w14:paraId="48635BBA" w14:textId="77777777" w:rsidTr="00004B43">
        <w:trPr>
          <w:trHeight w:val="4577"/>
        </w:trPr>
        <w:tc>
          <w:tcPr>
            <w:tcW w:w="1560" w:type="dxa"/>
            <w:tcBorders>
              <w:top w:val="nil"/>
              <w:bottom w:val="single" w:sz="4" w:space="0" w:color="808080" w:themeColor="background1" w:themeShade="80"/>
            </w:tcBorders>
          </w:tcPr>
          <w:p w14:paraId="0647D84B" w14:textId="77777777" w:rsidR="00145AF9" w:rsidRPr="00004B43" w:rsidRDefault="00145AF9" w:rsidP="00004B43">
            <w:pPr>
              <w:autoSpaceDE w:val="0"/>
              <w:autoSpaceDN w:val="0"/>
              <w:adjustRightInd w:val="0"/>
              <w:spacing w:before="80" w:after="80"/>
              <w:rPr>
                <w:rFonts w:asciiTheme="minorHAnsi" w:hAnsiTheme="minorHAnsi" w:cstheme="minorHAnsi"/>
                <w:b/>
                <w:sz w:val="20"/>
                <w:szCs w:val="20"/>
              </w:rPr>
            </w:pPr>
          </w:p>
          <w:p w14:paraId="0D4179E2" w14:textId="77777777" w:rsidR="00145AF9" w:rsidRPr="00004B43" w:rsidRDefault="00145AF9" w:rsidP="00004B43">
            <w:pPr>
              <w:autoSpaceDE w:val="0"/>
              <w:autoSpaceDN w:val="0"/>
              <w:adjustRightInd w:val="0"/>
              <w:spacing w:before="80" w:after="80"/>
              <w:rPr>
                <w:rFonts w:asciiTheme="minorHAnsi" w:hAnsiTheme="minorHAnsi" w:cstheme="minorHAnsi"/>
                <w:b/>
                <w:sz w:val="20"/>
                <w:szCs w:val="20"/>
              </w:rPr>
            </w:pPr>
          </w:p>
          <w:p w14:paraId="23ED9544" w14:textId="77777777" w:rsidR="00145AF9" w:rsidRPr="00004B43" w:rsidRDefault="00145AF9" w:rsidP="00004B43">
            <w:pPr>
              <w:autoSpaceDE w:val="0"/>
              <w:autoSpaceDN w:val="0"/>
              <w:adjustRightInd w:val="0"/>
              <w:spacing w:before="80" w:after="80"/>
              <w:rPr>
                <w:rFonts w:asciiTheme="minorHAnsi" w:hAnsiTheme="minorHAnsi" w:cstheme="minorHAnsi"/>
                <w:b/>
                <w:sz w:val="20"/>
                <w:szCs w:val="20"/>
              </w:rPr>
            </w:pPr>
          </w:p>
          <w:p w14:paraId="6C841416" w14:textId="77777777" w:rsidR="00145AF9" w:rsidRPr="00004B43" w:rsidRDefault="00145AF9" w:rsidP="00004B43">
            <w:pPr>
              <w:autoSpaceDE w:val="0"/>
              <w:autoSpaceDN w:val="0"/>
              <w:adjustRightInd w:val="0"/>
              <w:spacing w:before="80" w:after="80"/>
              <w:rPr>
                <w:rFonts w:asciiTheme="minorHAnsi" w:hAnsiTheme="minorHAnsi" w:cstheme="minorHAnsi"/>
                <w:b/>
                <w:sz w:val="20"/>
                <w:szCs w:val="20"/>
              </w:rPr>
            </w:pPr>
          </w:p>
          <w:p w14:paraId="22038DA6" w14:textId="77777777" w:rsidR="00145AF9" w:rsidRPr="00004B43" w:rsidRDefault="00145AF9" w:rsidP="00004B43">
            <w:pPr>
              <w:autoSpaceDE w:val="0"/>
              <w:autoSpaceDN w:val="0"/>
              <w:adjustRightInd w:val="0"/>
              <w:spacing w:before="80" w:after="80"/>
              <w:rPr>
                <w:rFonts w:asciiTheme="minorHAnsi" w:hAnsiTheme="minorHAnsi" w:cstheme="minorHAnsi"/>
                <w:b/>
                <w:sz w:val="20"/>
                <w:szCs w:val="20"/>
              </w:rPr>
            </w:pPr>
          </w:p>
          <w:p w14:paraId="7D5DE44E" w14:textId="77777777" w:rsidR="00145AF9" w:rsidRPr="00004B43" w:rsidRDefault="00145AF9" w:rsidP="00004B43">
            <w:pPr>
              <w:autoSpaceDE w:val="0"/>
              <w:autoSpaceDN w:val="0"/>
              <w:adjustRightInd w:val="0"/>
              <w:spacing w:before="80" w:after="80"/>
              <w:rPr>
                <w:rFonts w:asciiTheme="minorHAnsi" w:hAnsiTheme="minorHAnsi" w:cstheme="minorHAnsi"/>
                <w:b/>
                <w:sz w:val="20"/>
                <w:szCs w:val="20"/>
              </w:rPr>
            </w:pPr>
          </w:p>
          <w:p w14:paraId="438CD976" w14:textId="63B5862B" w:rsidR="00145AF9" w:rsidRPr="00004B43" w:rsidRDefault="00145AF9" w:rsidP="00004B43">
            <w:pPr>
              <w:autoSpaceDE w:val="0"/>
              <w:autoSpaceDN w:val="0"/>
              <w:adjustRightInd w:val="0"/>
              <w:spacing w:before="80" w:after="80"/>
              <w:jc w:val="center"/>
              <w:rPr>
                <w:rFonts w:asciiTheme="minorHAnsi" w:hAnsiTheme="minorHAnsi" w:cstheme="minorHAnsi"/>
                <w:b/>
                <w:sz w:val="20"/>
                <w:szCs w:val="20"/>
              </w:rPr>
            </w:pPr>
          </w:p>
          <w:p w14:paraId="0D7F656D" w14:textId="77777777" w:rsidR="00145AF9" w:rsidRPr="00004B43" w:rsidRDefault="00145AF9" w:rsidP="00004B43">
            <w:pPr>
              <w:autoSpaceDE w:val="0"/>
              <w:autoSpaceDN w:val="0"/>
              <w:adjustRightInd w:val="0"/>
              <w:spacing w:before="80" w:after="80"/>
              <w:jc w:val="center"/>
              <w:rPr>
                <w:rFonts w:asciiTheme="minorHAnsi" w:hAnsiTheme="minorHAnsi" w:cstheme="minorHAnsi"/>
                <w:b/>
                <w:sz w:val="20"/>
                <w:szCs w:val="20"/>
              </w:rPr>
            </w:pPr>
          </w:p>
        </w:tc>
        <w:tc>
          <w:tcPr>
            <w:tcW w:w="8505" w:type="dxa"/>
            <w:tcBorders>
              <w:top w:val="nil"/>
              <w:bottom w:val="single" w:sz="4" w:space="0" w:color="808080" w:themeColor="background1" w:themeShade="80"/>
              <w:right w:val="single" w:sz="4" w:space="0" w:color="808080" w:themeColor="background1" w:themeShade="80"/>
            </w:tcBorders>
          </w:tcPr>
          <w:p w14:paraId="1DC04CDF" w14:textId="77777777" w:rsidR="00D00F51" w:rsidRPr="00D00F51" w:rsidRDefault="00D00F51" w:rsidP="00004B43">
            <w:pPr>
              <w:spacing w:before="80" w:after="80"/>
              <w:rPr>
                <w:rFonts w:asciiTheme="minorHAnsi" w:hAnsiTheme="minorHAnsi" w:cs="Calibri"/>
                <w:sz w:val="20"/>
                <w:szCs w:val="20"/>
              </w:rPr>
            </w:pPr>
            <w:r w:rsidRPr="00D00F51">
              <w:rPr>
                <w:rFonts w:asciiTheme="minorHAnsi" w:hAnsiTheme="minorHAnsi" w:cs="Calibri"/>
                <w:sz w:val="20"/>
                <w:szCs w:val="20"/>
              </w:rPr>
              <w:t>Presentation by Steve Denton (Cross Yarra Partnership) on upcoming works, development plans and road network changes on Grattan Street and St Kilda Road.</w:t>
            </w:r>
          </w:p>
          <w:p w14:paraId="7551C20D" w14:textId="77777777" w:rsidR="00D00F51" w:rsidRPr="00D00F51" w:rsidRDefault="00D00F51" w:rsidP="00004B43">
            <w:pPr>
              <w:spacing w:before="80" w:after="80"/>
              <w:rPr>
                <w:rFonts w:asciiTheme="minorHAnsi" w:hAnsiTheme="minorHAnsi" w:cs="Calibri"/>
                <w:sz w:val="20"/>
                <w:szCs w:val="20"/>
              </w:rPr>
            </w:pPr>
            <w:r w:rsidRPr="00D00F51">
              <w:rPr>
                <w:rFonts w:asciiTheme="minorHAnsi" w:hAnsiTheme="minorHAnsi" w:cs="Calibri"/>
                <w:sz w:val="20"/>
                <w:szCs w:val="20"/>
              </w:rPr>
              <w:t>Matters arising:</w:t>
            </w:r>
          </w:p>
          <w:p w14:paraId="5C8E7205" w14:textId="77777777" w:rsidR="00D00F51" w:rsidRPr="00D00F51" w:rsidRDefault="00D00F51" w:rsidP="00004B43">
            <w:pPr>
              <w:numPr>
                <w:ilvl w:val="0"/>
                <w:numId w:val="22"/>
              </w:numPr>
              <w:spacing w:before="80" w:after="80"/>
              <w:ind w:left="540"/>
              <w:textAlignment w:val="center"/>
              <w:rPr>
                <w:rFonts w:asciiTheme="minorHAnsi" w:hAnsiTheme="minorHAnsi" w:cs="Calibri"/>
                <w:sz w:val="20"/>
                <w:szCs w:val="20"/>
              </w:rPr>
            </w:pPr>
            <w:proofErr w:type="spellStart"/>
            <w:r w:rsidRPr="00D00F51">
              <w:rPr>
                <w:rFonts w:asciiTheme="minorHAnsi" w:hAnsiTheme="minorHAnsi" w:cs="Calibri"/>
                <w:sz w:val="20"/>
                <w:szCs w:val="20"/>
              </w:rPr>
              <w:t>Nic</w:t>
            </w:r>
            <w:proofErr w:type="spellEnd"/>
            <w:r w:rsidRPr="00D00F51">
              <w:rPr>
                <w:rFonts w:asciiTheme="minorHAnsi" w:hAnsiTheme="minorHAnsi" w:cs="Calibri"/>
                <w:sz w:val="20"/>
                <w:szCs w:val="20"/>
              </w:rPr>
              <w:t xml:space="preserve"> Thomas raised community consultation prior to the public display of development plans. Displayed plans are not finalised and the purpose of the public display is for consultation and feedback. </w:t>
            </w:r>
          </w:p>
          <w:p w14:paraId="5FB9090C" w14:textId="77777777" w:rsidR="00D00F51" w:rsidRPr="00D00F51" w:rsidRDefault="00D00F51" w:rsidP="00004B43">
            <w:pPr>
              <w:numPr>
                <w:ilvl w:val="0"/>
                <w:numId w:val="22"/>
              </w:numPr>
              <w:spacing w:before="80" w:after="80"/>
              <w:ind w:left="540"/>
              <w:textAlignment w:val="center"/>
              <w:rPr>
                <w:rFonts w:asciiTheme="minorHAnsi" w:hAnsiTheme="minorHAnsi" w:cs="Calibri"/>
                <w:sz w:val="20"/>
                <w:szCs w:val="20"/>
              </w:rPr>
            </w:pPr>
            <w:r w:rsidRPr="00D00F51">
              <w:rPr>
                <w:rFonts w:asciiTheme="minorHAnsi" w:hAnsiTheme="minorHAnsi" w:cs="Calibri"/>
                <w:sz w:val="20"/>
                <w:szCs w:val="20"/>
              </w:rPr>
              <w:t xml:space="preserve">Tennessee </w:t>
            </w:r>
            <w:proofErr w:type="spellStart"/>
            <w:r w:rsidRPr="00D00F51">
              <w:rPr>
                <w:rFonts w:asciiTheme="minorHAnsi" w:hAnsiTheme="minorHAnsi" w:cs="Calibri"/>
                <w:sz w:val="20"/>
                <w:szCs w:val="20"/>
              </w:rPr>
              <w:t>Leeuwenburg</w:t>
            </w:r>
            <w:proofErr w:type="spellEnd"/>
            <w:r w:rsidRPr="00D00F51">
              <w:rPr>
                <w:rFonts w:asciiTheme="minorHAnsi" w:hAnsiTheme="minorHAnsi" w:cs="Calibri"/>
                <w:sz w:val="20"/>
                <w:szCs w:val="20"/>
              </w:rPr>
              <w:t xml:space="preserve"> raised the scope and timing of main works commencing in 2018. Additional information will be provided at subsequent meetings of the Community Reference Group. </w:t>
            </w:r>
          </w:p>
          <w:p w14:paraId="589D0C64" w14:textId="35040D40" w:rsidR="00D00F51" w:rsidRPr="00D00F51" w:rsidRDefault="00D00F51" w:rsidP="00004B43">
            <w:pPr>
              <w:numPr>
                <w:ilvl w:val="0"/>
                <w:numId w:val="22"/>
              </w:numPr>
              <w:spacing w:before="80" w:after="80"/>
              <w:ind w:left="540"/>
              <w:textAlignment w:val="center"/>
              <w:rPr>
                <w:rFonts w:asciiTheme="minorHAnsi" w:hAnsiTheme="minorHAnsi" w:cs="Calibri"/>
                <w:sz w:val="20"/>
                <w:szCs w:val="20"/>
              </w:rPr>
            </w:pPr>
            <w:r w:rsidRPr="00D00F51">
              <w:rPr>
                <w:rFonts w:asciiTheme="minorHAnsi" w:hAnsiTheme="minorHAnsi" w:cs="Calibri"/>
                <w:sz w:val="20"/>
                <w:szCs w:val="20"/>
              </w:rPr>
              <w:t xml:space="preserve">Jonathan Forbes raised traffic management on Osborne Street during main works. Traffic management on Osborne Street hasn't yet been finalised. The intention is to remove parking and traffic lane on the eastern side of the street. Pedestrians will </w:t>
            </w:r>
            <w:r w:rsidR="00004B43">
              <w:rPr>
                <w:rFonts w:asciiTheme="minorHAnsi" w:hAnsiTheme="minorHAnsi" w:cs="Calibri"/>
                <w:sz w:val="20"/>
                <w:szCs w:val="20"/>
              </w:rPr>
              <w:t xml:space="preserve">be </w:t>
            </w:r>
            <w:r w:rsidRPr="00D00F51">
              <w:rPr>
                <w:rFonts w:asciiTheme="minorHAnsi" w:hAnsiTheme="minorHAnsi" w:cs="Calibri"/>
                <w:sz w:val="20"/>
                <w:szCs w:val="20"/>
              </w:rPr>
              <w:t>diverted onto the western footpath.</w:t>
            </w:r>
          </w:p>
          <w:p w14:paraId="6B62CD1A" w14:textId="1AE1435F" w:rsidR="0066367D" w:rsidRPr="00004B43" w:rsidRDefault="00D00F51" w:rsidP="00004B43">
            <w:pPr>
              <w:numPr>
                <w:ilvl w:val="0"/>
                <w:numId w:val="22"/>
              </w:numPr>
              <w:spacing w:before="80" w:after="80"/>
              <w:ind w:left="540"/>
              <w:textAlignment w:val="center"/>
              <w:rPr>
                <w:rFonts w:asciiTheme="minorHAnsi" w:hAnsiTheme="minorHAnsi" w:cs="Calibri"/>
                <w:sz w:val="20"/>
                <w:szCs w:val="20"/>
              </w:rPr>
            </w:pPr>
            <w:proofErr w:type="spellStart"/>
            <w:r w:rsidRPr="00D00F51">
              <w:rPr>
                <w:rFonts w:asciiTheme="minorHAnsi" w:hAnsiTheme="minorHAnsi" w:cs="Calibri"/>
                <w:sz w:val="20"/>
                <w:szCs w:val="20"/>
              </w:rPr>
              <w:t>Nic</w:t>
            </w:r>
            <w:proofErr w:type="spellEnd"/>
            <w:r w:rsidRPr="00D00F51">
              <w:rPr>
                <w:rFonts w:asciiTheme="minorHAnsi" w:hAnsiTheme="minorHAnsi" w:cs="Calibri"/>
                <w:sz w:val="20"/>
                <w:szCs w:val="20"/>
              </w:rPr>
              <w:t xml:space="preserve"> Thomas raised current works on Toorak Road </w:t>
            </w:r>
            <w:r w:rsidR="00A37015">
              <w:rPr>
                <w:rFonts w:asciiTheme="minorHAnsi" w:hAnsiTheme="minorHAnsi" w:cs="Calibri"/>
                <w:sz w:val="20"/>
                <w:szCs w:val="20"/>
              </w:rPr>
              <w:t>West</w:t>
            </w:r>
            <w:r w:rsidRPr="00D00F51">
              <w:rPr>
                <w:rFonts w:asciiTheme="minorHAnsi" w:hAnsiTheme="minorHAnsi" w:cs="Calibri"/>
                <w:sz w:val="20"/>
                <w:szCs w:val="20"/>
              </w:rPr>
              <w:t xml:space="preserve">. A pedestrian crossing is being installed by Yarra Trams and works </w:t>
            </w:r>
            <w:r w:rsidR="00A37015">
              <w:rPr>
                <w:rFonts w:asciiTheme="minorHAnsi" w:hAnsiTheme="minorHAnsi" w:cs="Calibri"/>
                <w:sz w:val="20"/>
                <w:szCs w:val="20"/>
              </w:rPr>
              <w:t>are now complete</w:t>
            </w:r>
            <w:r w:rsidRPr="00D00F51">
              <w:rPr>
                <w:rFonts w:asciiTheme="minorHAnsi" w:hAnsiTheme="minorHAnsi" w:cs="Calibri"/>
                <w:sz w:val="20"/>
                <w:szCs w:val="20"/>
              </w:rPr>
              <w:t>.</w:t>
            </w:r>
          </w:p>
        </w:tc>
      </w:tr>
      <w:tr w:rsidR="00145AF9" w:rsidRPr="00191251" w14:paraId="2C418CF0" w14:textId="77777777" w:rsidTr="002909EF">
        <w:trPr>
          <w:trHeight w:val="340"/>
        </w:trPr>
        <w:tc>
          <w:tcPr>
            <w:tcW w:w="1560" w:type="dxa"/>
            <w:tcBorders>
              <w:bottom w:val="nil"/>
            </w:tcBorders>
            <w:shd w:val="clear" w:color="auto" w:fill="D9D9D9" w:themeFill="background1" w:themeFillShade="D9"/>
            <w:vAlign w:val="center"/>
          </w:tcPr>
          <w:p w14:paraId="26C2BD06" w14:textId="77777777" w:rsidR="00145AF9" w:rsidRPr="00004B43" w:rsidRDefault="00145AF9" w:rsidP="00004B43">
            <w:pPr>
              <w:pStyle w:val="DTPLIintrotext"/>
              <w:spacing w:before="80" w:after="80"/>
              <w:rPr>
                <w:rFonts w:asciiTheme="minorHAnsi" w:hAnsiTheme="minorHAnsi" w:cstheme="minorHAnsi"/>
                <w:color w:val="auto"/>
                <w:sz w:val="20"/>
              </w:rPr>
            </w:pPr>
            <w:r w:rsidRPr="00004B43">
              <w:rPr>
                <w:rFonts w:asciiTheme="minorHAnsi" w:hAnsiTheme="minorHAnsi" w:cstheme="minorHAnsi"/>
                <w:color w:val="auto"/>
                <w:sz w:val="20"/>
              </w:rPr>
              <w:t>4.</w:t>
            </w:r>
          </w:p>
        </w:tc>
        <w:tc>
          <w:tcPr>
            <w:tcW w:w="850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1818ACCB" w:rsidR="00145AF9" w:rsidRPr="00004B43" w:rsidRDefault="00145AF9" w:rsidP="00004B43">
            <w:pPr>
              <w:pStyle w:val="DTPLIintrotext"/>
              <w:spacing w:before="80" w:after="80"/>
              <w:rPr>
                <w:rFonts w:asciiTheme="minorHAnsi" w:hAnsiTheme="minorHAnsi" w:cstheme="minorHAnsi"/>
                <w:color w:val="auto"/>
                <w:sz w:val="20"/>
              </w:rPr>
            </w:pPr>
            <w:r w:rsidRPr="00004B43">
              <w:rPr>
                <w:rFonts w:asciiTheme="minorHAnsi" w:hAnsiTheme="minorHAnsi" w:cstheme="minorHAnsi"/>
                <w:color w:val="auto"/>
                <w:sz w:val="20"/>
              </w:rPr>
              <w:t xml:space="preserve">Presentation from </w:t>
            </w:r>
            <w:r w:rsidR="00D00F51" w:rsidRPr="00004B43">
              <w:rPr>
                <w:rFonts w:asciiTheme="minorHAnsi" w:hAnsiTheme="minorHAnsi" w:cstheme="minorHAnsi"/>
                <w:color w:val="auto"/>
                <w:sz w:val="20"/>
              </w:rPr>
              <w:t>MMRA</w:t>
            </w:r>
          </w:p>
        </w:tc>
      </w:tr>
      <w:tr w:rsidR="00145AF9" w:rsidRPr="00191251" w14:paraId="2E82E06F" w14:textId="77777777" w:rsidTr="00004B43">
        <w:trPr>
          <w:trHeight w:val="1009"/>
        </w:trPr>
        <w:tc>
          <w:tcPr>
            <w:tcW w:w="1560" w:type="dxa"/>
            <w:tcBorders>
              <w:top w:val="nil"/>
              <w:bottom w:val="single" w:sz="4" w:space="0" w:color="808080" w:themeColor="background1" w:themeShade="80"/>
            </w:tcBorders>
          </w:tcPr>
          <w:p w14:paraId="139D31BF" w14:textId="450A26A1" w:rsidR="003A144E" w:rsidRPr="00004B43" w:rsidRDefault="003A144E" w:rsidP="00004B43">
            <w:pPr>
              <w:spacing w:before="80" w:after="80"/>
              <w:rPr>
                <w:rFonts w:asciiTheme="minorHAnsi" w:hAnsiTheme="minorHAnsi" w:cstheme="minorHAnsi"/>
                <w:b/>
                <w:sz w:val="20"/>
                <w:szCs w:val="20"/>
              </w:rPr>
            </w:pPr>
          </w:p>
          <w:p w14:paraId="6D871A08" w14:textId="77777777" w:rsidR="007747C7" w:rsidRPr="00004B43" w:rsidRDefault="007747C7" w:rsidP="00004B43">
            <w:pPr>
              <w:spacing w:before="80" w:after="80"/>
              <w:rPr>
                <w:rFonts w:asciiTheme="minorHAnsi" w:hAnsiTheme="minorHAnsi" w:cstheme="minorHAnsi"/>
                <w:b/>
                <w:sz w:val="20"/>
                <w:szCs w:val="20"/>
              </w:rPr>
            </w:pPr>
          </w:p>
          <w:p w14:paraId="69C88ED4" w14:textId="1418FCAA" w:rsidR="005D0081" w:rsidRPr="00004B43" w:rsidRDefault="005D0081" w:rsidP="00004B43">
            <w:pPr>
              <w:spacing w:before="80" w:after="80"/>
              <w:rPr>
                <w:rFonts w:asciiTheme="minorHAnsi" w:hAnsiTheme="minorHAnsi" w:cstheme="minorHAnsi"/>
                <w:b/>
                <w:sz w:val="20"/>
                <w:szCs w:val="20"/>
              </w:rPr>
            </w:pPr>
          </w:p>
        </w:tc>
        <w:tc>
          <w:tcPr>
            <w:tcW w:w="8505" w:type="dxa"/>
            <w:tcBorders>
              <w:top w:val="nil"/>
              <w:bottom w:val="single" w:sz="4" w:space="0" w:color="D9D9D9" w:themeColor="background1" w:themeShade="D9"/>
              <w:right w:val="single" w:sz="4" w:space="0" w:color="808080" w:themeColor="background1" w:themeShade="80"/>
            </w:tcBorders>
          </w:tcPr>
          <w:p w14:paraId="03D01D36" w14:textId="257EF870" w:rsidR="00D00F51" w:rsidRPr="00004B43" w:rsidRDefault="00D00F51" w:rsidP="00004B43">
            <w:pPr>
              <w:pStyle w:val="NormalWeb"/>
              <w:spacing w:before="80" w:beforeAutospacing="0" w:after="80" w:afterAutospacing="0"/>
              <w:rPr>
                <w:rFonts w:asciiTheme="minorHAnsi" w:hAnsiTheme="minorHAnsi" w:cs="Calibri"/>
                <w:sz w:val="20"/>
                <w:szCs w:val="20"/>
              </w:rPr>
            </w:pPr>
            <w:r w:rsidRPr="00004B43">
              <w:rPr>
                <w:rFonts w:asciiTheme="minorHAnsi" w:hAnsiTheme="minorHAnsi" w:cs="Calibri"/>
                <w:sz w:val="20"/>
                <w:szCs w:val="20"/>
              </w:rPr>
              <w:t xml:space="preserve">Presentation by James Tonkin (Chair) on the Metro Tunnel </w:t>
            </w:r>
            <w:r w:rsidR="004D5FF6">
              <w:rPr>
                <w:rFonts w:asciiTheme="minorHAnsi" w:hAnsiTheme="minorHAnsi" w:cs="Calibri"/>
                <w:sz w:val="20"/>
                <w:szCs w:val="20"/>
              </w:rPr>
              <w:t>public communications campaign to raise awareness of traffic changes.</w:t>
            </w:r>
          </w:p>
          <w:p w14:paraId="61FD634D" w14:textId="77777777" w:rsidR="00D00F51" w:rsidRPr="00D00F51" w:rsidRDefault="00D00F51" w:rsidP="00004B43">
            <w:pPr>
              <w:spacing w:before="80" w:after="80"/>
              <w:rPr>
                <w:rFonts w:asciiTheme="minorHAnsi" w:hAnsiTheme="minorHAnsi" w:cs="Calibri"/>
                <w:sz w:val="20"/>
                <w:szCs w:val="20"/>
              </w:rPr>
            </w:pPr>
            <w:r w:rsidRPr="00D00F51">
              <w:rPr>
                <w:rFonts w:asciiTheme="minorHAnsi" w:hAnsiTheme="minorHAnsi" w:cs="Calibri"/>
                <w:sz w:val="20"/>
                <w:szCs w:val="20"/>
              </w:rPr>
              <w:t>Matters arising: Nil</w:t>
            </w:r>
          </w:p>
          <w:p w14:paraId="4E1C4B55" w14:textId="418D3D4F" w:rsidR="00DD1ADE" w:rsidRPr="00004B43" w:rsidRDefault="00DD1ADE" w:rsidP="00004B43">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13FBF531" w14:textId="77777777" w:rsidTr="002909EF">
        <w:trPr>
          <w:trHeight w:val="340"/>
        </w:trPr>
        <w:tc>
          <w:tcPr>
            <w:tcW w:w="1560" w:type="dxa"/>
            <w:tcBorders>
              <w:bottom w:val="nil"/>
            </w:tcBorders>
            <w:shd w:val="clear" w:color="auto" w:fill="D9D9D9" w:themeFill="background1" w:themeFillShade="D9"/>
            <w:vAlign w:val="center"/>
          </w:tcPr>
          <w:p w14:paraId="6DE8D305" w14:textId="77777777" w:rsidR="00145AF9" w:rsidRPr="00004B43" w:rsidRDefault="00145AF9" w:rsidP="00004B43">
            <w:pPr>
              <w:pStyle w:val="DTPLIintrotext"/>
              <w:spacing w:before="80" w:after="80"/>
              <w:rPr>
                <w:rFonts w:asciiTheme="minorHAnsi" w:hAnsiTheme="minorHAnsi" w:cstheme="minorHAnsi"/>
                <w:color w:val="auto"/>
                <w:sz w:val="20"/>
              </w:rPr>
            </w:pPr>
            <w:r w:rsidRPr="00004B43">
              <w:rPr>
                <w:rFonts w:asciiTheme="minorHAnsi" w:hAnsiTheme="minorHAnsi" w:cstheme="minorHAnsi"/>
                <w:color w:val="auto"/>
                <w:sz w:val="20"/>
              </w:rPr>
              <w:t>5.</w:t>
            </w:r>
          </w:p>
        </w:tc>
        <w:tc>
          <w:tcPr>
            <w:tcW w:w="850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320DB75F" w:rsidR="00145AF9" w:rsidRPr="00004B43" w:rsidRDefault="00145AF9" w:rsidP="00004B43">
            <w:pPr>
              <w:pStyle w:val="DTPLIintrotext"/>
              <w:spacing w:before="80" w:after="80"/>
              <w:rPr>
                <w:rFonts w:asciiTheme="minorHAnsi" w:hAnsiTheme="minorHAnsi" w:cstheme="minorHAnsi"/>
                <w:color w:val="auto"/>
                <w:sz w:val="20"/>
              </w:rPr>
            </w:pPr>
            <w:r w:rsidRPr="00004B43">
              <w:rPr>
                <w:rFonts w:asciiTheme="minorHAnsi" w:hAnsiTheme="minorHAnsi" w:cstheme="minorHAnsi"/>
                <w:color w:val="auto"/>
                <w:sz w:val="20"/>
              </w:rPr>
              <w:t xml:space="preserve">Presentation from </w:t>
            </w:r>
            <w:r w:rsidR="001D05CF" w:rsidRPr="00004B43">
              <w:rPr>
                <w:rFonts w:asciiTheme="minorHAnsi" w:hAnsiTheme="minorHAnsi" w:cstheme="minorHAnsi"/>
                <w:color w:val="auto"/>
                <w:sz w:val="20"/>
              </w:rPr>
              <w:t>Cross Yarra Partnership</w:t>
            </w:r>
          </w:p>
        </w:tc>
      </w:tr>
      <w:tr w:rsidR="00145AF9" w:rsidRPr="00191251" w14:paraId="6D6EBD4D" w14:textId="77777777" w:rsidTr="00A37015">
        <w:trPr>
          <w:trHeight w:val="1250"/>
        </w:trPr>
        <w:tc>
          <w:tcPr>
            <w:tcW w:w="1560" w:type="dxa"/>
            <w:tcBorders>
              <w:top w:val="nil"/>
              <w:bottom w:val="nil"/>
            </w:tcBorders>
          </w:tcPr>
          <w:p w14:paraId="43FA1FAF" w14:textId="77777777" w:rsidR="00145AF9" w:rsidRPr="00004B43" w:rsidRDefault="00145AF9" w:rsidP="00004B43">
            <w:pPr>
              <w:spacing w:before="80" w:after="80"/>
              <w:jc w:val="center"/>
              <w:rPr>
                <w:rFonts w:asciiTheme="minorHAnsi" w:hAnsiTheme="minorHAnsi" w:cstheme="minorHAnsi"/>
                <w:b/>
                <w:sz w:val="20"/>
                <w:szCs w:val="20"/>
              </w:rPr>
            </w:pPr>
          </w:p>
        </w:tc>
        <w:tc>
          <w:tcPr>
            <w:tcW w:w="8505" w:type="dxa"/>
            <w:tcBorders>
              <w:top w:val="nil"/>
              <w:bottom w:val="nil"/>
              <w:right w:val="single" w:sz="4" w:space="0" w:color="808080" w:themeColor="background1" w:themeShade="80"/>
            </w:tcBorders>
          </w:tcPr>
          <w:p w14:paraId="0326EA6C" w14:textId="77777777" w:rsidR="00D00F51" w:rsidRPr="00D00F51" w:rsidRDefault="00D00F51" w:rsidP="00004B43">
            <w:pPr>
              <w:spacing w:before="80" w:after="80"/>
              <w:rPr>
                <w:rFonts w:asciiTheme="minorHAnsi" w:hAnsiTheme="minorHAnsi" w:cs="Calibri"/>
                <w:sz w:val="20"/>
                <w:szCs w:val="20"/>
              </w:rPr>
            </w:pPr>
            <w:r w:rsidRPr="00D00F51">
              <w:rPr>
                <w:rFonts w:asciiTheme="minorHAnsi" w:hAnsiTheme="minorHAnsi" w:cs="Calibri"/>
                <w:sz w:val="20"/>
                <w:szCs w:val="20"/>
              </w:rPr>
              <w:t xml:space="preserve">Presentation by Daniel McKenna (MMRA) and Jenny </w:t>
            </w:r>
            <w:proofErr w:type="spellStart"/>
            <w:r w:rsidRPr="00D00F51">
              <w:rPr>
                <w:rFonts w:asciiTheme="minorHAnsi" w:hAnsiTheme="minorHAnsi" w:cs="Calibri"/>
                <w:sz w:val="20"/>
                <w:szCs w:val="20"/>
              </w:rPr>
              <w:t>Luk</w:t>
            </w:r>
            <w:proofErr w:type="spellEnd"/>
            <w:r w:rsidRPr="00D00F51">
              <w:rPr>
                <w:rFonts w:asciiTheme="minorHAnsi" w:hAnsiTheme="minorHAnsi" w:cs="Calibri"/>
                <w:sz w:val="20"/>
                <w:szCs w:val="20"/>
              </w:rPr>
              <w:t xml:space="preserve"> (MMRA) on key RIA milestones and the planning process. </w:t>
            </w:r>
          </w:p>
          <w:p w14:paraId="28857F6E" w14:textId="77777777" w:rsidR="00004B43" w:rsidRDefault="00D00F51" w:rsidP="00004B43">
            <w:pPr>
              <w:spacing w:before="80" w:after="80"/>
              <w:rPr>
                <w:rFonts w:asciiTheme="minorHAnsi" w:hAnsiTheme="minorHAnsi" w:cs="Calibri"/>
                <w:sz w:val="20"/>
                <w:szCs w:val="20"/>
              </w:rPr>
            </w:pPr>
            <w:r w:rsidRPr="00D00F51">
              <w:rPr>
                <w:rFonts w:asciiTheme="minorHAnsi" w:hAnsiTheme="minorHAnsi" w:cs="Calibri"/>
                <w:sz w:val="20"/>
                <w:szCs w:val="20"/>
              </w:rPr>
              <w:t>Matters arising: Nil</w:t>
            </w:r>
          </w:p>
          <w:p w14:paraId="6D9E4FF8" w14:textId="08F43D06" w:rsidR="00004B43" w:rsidRPr="00004B43" w:rsidRDefault="00004B43" w:rsidP="00004B43">
            <w:pPr>
              <w:spacing w:before="80" w:after="80"/>
              <w:rPr>
                <w:rFonts w:asciiTheme="minorHAnsi" w:hAnsiTheme="minorHAnsi" w:cs="Calibri"/>
                <w:sz w:val="20"/>
                <w:szCs w:val="20"/>
              </w:rPr>
            </w:pPr>
          </w:p>
        </w:tc>
      </w:tr>
      <w:tr w:rsidR="00145AF9" w:rsidRPr="00191251" w14:paraId="0B980761" w14:textId="77777777" w:rsidTr="002909EF">
        <w:trPr>
          <w:trHeight w:val="340"/>
        </w:trPr>
        <w:tc>
          <w:tcPr>
            <w:tcW w:w="1560" w:type="dxa"/>
            <w:tcBorders>
              <w:bottom w:val="nil"/>
            </w:tcBorders>
            <w:shd w:val="clear" w:color="auto" w:fill="D9D9D9" w:themeFill="background1" w:themeFillShade="D9"/>
            <w:vAlign w:val="center"/>
          </w:tcPr>
          <w:p w14:paraId="4C611581" w14:textId="6389AE17" w:rsidR="00145AF9" w:rsidRPr="00004B43" w:rsidRDefault="00145AF9" w:rsidP="00004B43">
            <w:pPr>
              <w:pStyle w:val="DTPLIintrotext"/>
              <w:spacing w:before="80" w:after="80"/>
              <w:rPr>
                <w:rFonts w:asciiTheme="minorHAnsi" w:hAnsiTheme="minorHAnsi" w:cstheme="minorHAnsi"/>
                <w:color w:val="auto"/>
                <w:sz w:val="20"/>
              </w:rPr>
            </w:pPr>
            <w:r w:rsidRPr="00004B43">
              <w:rPr>
                <w:rFonts w:asciiTheme="minorHAnsi" w:hAnsiTheme="minorHAnsi" w:cstheme="minorHAnsi"/>
                <w:color w:val="auto"/>
                <w:sz w:val="20"/>
              </w:rPr>
              <w:t>6.</w:t>
            </w:r>
          </w:p>
        </w:tc>
        <w:tc>
          <w:tcPr>
            <w:tcW w:w="850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382CA4F" w14:textId="0D2A8F7C" w:rsidR="00145AF9" w:rsidRPr="00004B43" w:rsidRDefault="00D00F51" w:rsidP="00004B43">
            <w:pPr>
              <w:pStyle w:val="DTPLIintrotext"/>
              <w:spacing w:before="80" w:after="80"/>
              <w:rPr>
                <w:rFonts w:asciiTheme="minorHAnsi" w:hAnsiTheme="minorHAnsi" w:cstheme="minorHAnsi"/>
                <w:color w:val="auto"/>
                <w:sz w:val="20"/>
              </w:rPr>
            </w:pPr>
            <w:r w:rsidRPr="00004B43">
              <w:rPr>
                <w:rFonts w:asciiTheme="minorHAnsi" w:hAnsiTheme="minorHAnsi" w:cstheme="minorHAnsi"/>
                <w:color w:val="auto"/>
                <w:sz w:val="20"/>
              </w:rPr>
              <w:t>Questions</w:t>
            </w:r>
          </w:p>
        </w:tc>
      </w:tr>
      <w:tr w:rsidR="00145AF9" w:rsidRPr="00191251" w14:paraId="32F4BA16" w14:textId="77777777" w:rsidTr="00A37015">
        <w:trPr>
          <w:trHeight w:val="1026"/>
        </w:trPr>
        <w:tc>
          <w:tcPr>
            <w:tcW w:w="1560" w:type="dxa"/>
            <w:tcBorders>
              <w:top w:val="nil"/>
              <w:bottom w:val="single" w:sz="4" w:space="0" w:color="808080" w:themeColor="background1" w:themeShade="80"/>
            </w:tcBorders>
          </w:tcPr>
          <w:p w14:paraId="14F7331A" w14:textId="77777777" w:rsidR="00145AF9" w:rsidRDefault="00145AF9" w:rsidP="00004B43">
            <w:pPr>
              <w:spacing w:before="80" w:after="80"/>
              <w:jc w:val="center"/>
              <w:rPr>
                <w:rFonts w:asciiTheme="minorHAnsi" w:hAnsiTheme="minorHAnsi" w:cstheme="minorHAnsi"/>
                <w:b/>
                <w:sz w:val="20"/>
                <w:szCs w:val="20"/>
              </w:rPr>
            </w:pPr>
          </w:p>
          <w:p w14:paraId="65531AEA" w14:textId="77777777" w:rsidR="005B4E5D" w:rsidRDefault="005B4E5D" w:rsidP="00004B43">
            <w:pPr>
              <w:spacing w:before="80" w:after="80"/>
              <w:jc w:val="center"/>
              <w:rPr>
                <w:rFonts w:asciiTheme="minorHAnsi" w:hAnsiTheme="minorHAnsi" w:cstheme="minorHAnsi"/>
                <w:b/>
                <w:sz w:val="20"/>
                <w:szCs w:val="20"/>
              </w:rPr>
            </w:pPr>
          </w:p>
          <w:p w14:paraId="6AFB653A" w14:textId="77777777" w:rsidR="005B4E5D" w:rsidRDefault="005B4E5D" w:rsidP="00004B43">
            <w:pPr>
              <w:spacing w:before="80" w:after="80"/>
              <w:jc w:val="center"/>
              <w:rPr>
                <w:rFonts w:asciiTheme="minorHAnsi" w:hAnsiTheme="minorHAnsi" w:cstheme="minorHAnsi"/>
                <w:b/>
                <w:sz w:val="20"/>
                <w:szCs w:val="20"/>
              </w:rPr>
            </w:pPr>
          </w:p>
          <w:p w14:paraId="2E69899B" w14:textId="16E6F5F0" w:rsidR="005B4E5D" w:rsidRPr="005B4E5D" w:rsidRDefault="005B4E5D" w:rsidP="005B4E5D">
            <w:pPr>
              <w:spacing w:before="80" w:after="80"/>
              <w:jc w:val="center"/>
              <w:rPr>
                <w:rFonts w:asciiTheme="minorHAnsi" w:hAnsiTheme="minorHAnsi" w:cstheme="minorHAnsi"/>
                <w:b/>
                <w:sz w:val="12"/>
                <w:szCs w:val="20"/>
              </w:rPr>
            </w:pPr>
            <w:r>
              <w:rPr>
                <w:rFonts w:asciiTheme="minorHAnsi" w:hAnsiTheme="minorHAnsi" w:cstheme="minorHAnsi"/>
                <w:b/>
                <w:sz w:val="20"/>
                <w:szCs w:val="20"/>
              </w:rPr>
              <w:br/>
            </w:r>
            <w:r>
              <w:rPr>
                <w:rFonts w:asciiTheme="minorHAnsi" w:hAnsiTheme="minorHAnsi" w:cstheme="minorHAnsi"/>
                <w:b/>
                <w:sz w:val="20"/>
                <w:szCs w:val="20"/>
              </w:rPr>
              <w:br/>
            </w:r>
            <w:r>
              <w:rPr>
                <w:rFonts w:asciiTheme="minorHAnsi" w:hAnsiTheme="minorHAnsi" w:cstheme="minorHAnsi"/>
                <w:b/>
                <w:sz w:val="20"/>
                <w:szCs w:val="20"/>
              </w:rPr>
              <w:br/>
            </w:r>
            <w:r>
              <w:rPr>
                <w:rFonts w:asciiTheme="minorHAnsi" w:hAnsiTheme="minorHAnsi" w:cstheme="minorHAnsi"/>
                <w:b/>
                <w:sz w:val="20"/>
                <w:szCs w:val="20"/>
              </w:rPr>
              <w:br/>
            </w:r>
            <w:r>
              <w:rPr>
                <w:rFonts w:asciiTheme="minorHAnsi" w:hAnsiTheme="minorHAnsi" w:cstheme="minorHAnsi"/>
                <w:b/>
                <w:sz w:val="20"/>
                <w:szCs w:val="20"/>
              </w:rPr>
              <w:br/>
            </w:r>
            <w:r>
              <w:rPr>
                <w:rFonts w:asciiTheme="minorHAnsi" w:hAnsiTheme="minorHAnsi" w:cstheme="minorHAnsi"/>
                <w:b/>
                <w:sz w:val="20"/>
                <w:szCs w:val="20"/>
              </w:rPr>
              <w:br/>
            </w:r>
            <w:r>
              <w:rPr>
                <w:rFonts w:asciiTheme="minorHAnsi" w:hAnsiTheme="minorHAnsi" w:cstheme="minorHAnsi"/>
                <w:b/>
                <w:sz w:val="20"/>
                <w:szCs w:val="20"/>
              </w:rPr>
              <w:br/>
            </w:r>
            <w:r>
              <w:rPr>
                <w:rFonts w:asciiTheme="minorHAnsi" w:hAnsiTheme="minorHAnsi" w:cstheme="minorHAnsi"/>
                <w:b/>
                <w:sz w:val="20"/>
                <w:szCs w:val="20"/>
              </w:rPr>
              <w:br/>
            </w:r>
            <w:r>
              <w:rPr>
                <w:rFonts w:asciiTheme="minorHAnsi" w:hAnsiTheme="minorHAnsi" w:cstheme="minorHAnsi"/>
                <w:b/>
                <w:sz w:val="12"/>
                <w:szCs w:val="20"/>
              </w:rPr>
              <w:br/>
            </w:r>
            <w:r>
              <w:rPr>
                <w:rFonts w:asciiTheme="minorHAnsi" w:hAnsiTheme="minorHAnsi" w:cstheme="minorHAnsi"/>
                <w:b/>
                <w:sz w:val="20"/>
                <w:szCs w:val="20"/>
              </w:rPr>
              <w:br/>
              <w:t>A2-1</w:t>
            </w:r>
          </w:p>
          <w:p w14:paraId="625FBD13" w14:textId="64ADFA1C" w:rsidR="005B4E5D" w:rsidRPr="00004B43" w:rsidRDefault="005B4E5D" w:rsidP="005B4E5D">
            <w:pPr>
              <w:spacing w:before="80" w:after="80"/>
              <w:jc w:val="center"/>
              <w:rPr>
                <w:rFonts w:asciiTheme="minorHAnsi" w:hAnsiTheme="minorHAnsi" w:cstheme="minorHAnsi"/>
                <w:b/>
                <w:sz w:val="20"/>
                <w:szCs w:val="20"/>
              </w:rPr>
            </w:pPr>
            <w:r>
              <w:rPr>
                <w:rFonts w:asciiTheme="minorHAnsi" w:hAnsiTheme="minorHAnsi" w:cstheme="minorHAnsi"/>
                <w:b/>
                <w:sz w:val="20"/>
                <w:szCs w:val="20"/>
              </w:rPr>
              <w:t>A2-2</w:t>
            </w:r>
          </w:p>
        </w:tc>
        <w:tc>
          <w:tcPr>
            <w:tcW w:w="8505" w:type="dxa"/>
            <w:tcBorders>
              <w:top w:val="nil"/>
              <w:bottom w:val="single" w:sz="4" w:space="0" w:color="D9D9D9" w:themeColor="background1" w:themeShade="D9"/>
              <w:right w:val="single" w:sz="4" w:space="0" w:color="808080" w:themeColor="background1" w:themeShade="80"/>
            </w:tcBorders>
          </w:tcPr>
          <w:p w14:paraId="6003DD73" w14:textId="77777777" w:rsidR="00D00F51" w:rsidRPr="00D00F51" w:rsidRDefault="00D00F51" w:rsidP="00004B43">
            <w:pPr>
              <w:spacing w:before="80" w:after="80"/>
              <w:rPr>
                <w:rFonts w:asciiTheme="minorHAnsi" w:hAnsiTheme="minorHAnsi" w:cs="Calibri"/>
                <w:sz w:val="20"/>
                <w:szCs w:val="20"/>
              </w:rPr>
            </w:pPr>
            <w:r w:rsidRPr="00D00F51">
              <w:rPr>
                <w:rFonts w:asciiTheme="minorHAnsi" w:hAnsiTheme="minorHAnsi" w:cs="Calibri"/>
                <w:sz w:val="20"/>
                <w:szCs w:val="20"/>
              </w:rPr>
              <w:t>Matters arising:</w:t>
            </w:r>
          </w:p>
          <w:p w14:paraId="0F537B78" w14:textId="77777777" w:rsidR="00D00F51" w:rsidRPr="00D00F51" w:rsidRDefault="00D00F51" w:rsidP="00004B43">
            <w:pPr>
              <w:numPr>
                <w:ilvl w:val="0"/>
                <w:numId w:val="23"/>
              </w:numPr>
              <w:spacing w:before="80" w:after="80"/>
              <w:ind w:left="540"/>
              <w:textAlignment w:val="center"/>
              <w:rPr>
                <w:rFonts w:asciiTheme="minorHAnsi" w:hAnsiTheme="minorHAnsi" w:cs="Calibri"/>
                <w:sz w:val="20"/>
                <w:szCs w:val="20"/>
              </w:rPr>
            </w:pPr>
            <w:r w:rsidRPr="00D00F51">
              <w:rPr>
                <w:rFonts w:asciiTheme="minorHAnsi" w:hAnsiTheme="minorHAnsi" w:cs="Calibri"/>
                <w:sz w:val="20"/>
                <w:szCs w:val="20"/>
              </w:rPr>
              <w:t xml:space="preserve">The CRG discussed traffic management and parking on Osborne Street during main works. RIA and City of Stonnington are working together to investigate possible options. </w:t>
            </w:r>
          </w:p>
          <w:p w14:paraId="10B45348" w14:textId="77777777" w:rsidR="00D00F51" w:rsidRPr="00D00F51" w:rsidRDefault="00D00F51" w:rsidP="00004B43">
            <w:pPr>
              <w:numPr>
                <w:ilvl w:val="0"/>
                <w:numId w:val="23"/>
              </w:numPr>
              <w:spacing w:before="80" w:after="80"/>
              <w:ind w:left="540"/>
              <w:textAlignment w:val="center"/>
              <w:rPr>
                <w:rFonts w:asciiTheme="minorHAnsi" w:hAnsiTheme="minorHAnsi" w:cs="Calibri"/>
                <w:sz w:val="20"/>
                <w:szCs w:val="20"/>
              </w:rPr>
            </w:pPr>
            <w:proofErr w:type="spellStart"/>
            <w:r w:rsidRPr="00D00F51">
              <w:rPr>
                <w:rFonts w:asciiTheme="minorHAnsi" w:hAnsiTheme="minorHAnsi" w:cs="Calibri"/>
                <w:sz w:val="20"/>
                <w:szCs w:val="20"/>
              </w:rPr>
              <w:t>Nic</w:t>
            </w:r>
            <w:proofErr w:type="spellEnd"/>
            <w:r w:rsidRPr="00D00F51">
              <w:rPr>
                <w:rFonts w:asciiTheme="minorHAnsi" w:hAnsiTheme="minorHAnsi" w:cs="Calibri"/>
                <w:sz w:val="20"/>
                <w:szCs w:val="20"/>
              </w:rPr>
              <w:t xml:space="preserve"> Thomas raised the proposed Toorak Road Plaza development. MMRA is a referral authority as the proposed development is within the project area for the Metro Tunnel. Any interface between the Metro Tunnel and proposed development needs to be taken into consideration and detailed design drawings for the development must be submitted to the satisfaction of MMRA. </w:t>
            </w:r>
          </w:p>
          <w:p w14:paraId="70EBBCD5" w14:textId="77777777" w:rsidR="00D00F51" w:rsidRPr="00D00F51" w:rsidRDefault="00D00F51" w:rsidP="00004B43">
            <w:pPr>
              <w:numPr>
                <w:ilvl w:val="0"/>
                <w:numId w:val="23"/>
              </w:numPr>
              <w:spacing w:before="80" w:after="80"/>
              <w:ind w:left="540"/>
              <w:textAlignment w:val="center"/>
              <w:rPr>
                <w:rFonts w:asciiTheme="minorHAnsi" w:hAnsiTheme="minorHAnsi" w:cs="Calibri"/>
                <w:sz w:val="20"/>
                <w:szCs w:val="20"/>
              </w:rPr>
            </w:pPr>
            <w:proofErr w:type="spellStart"/>
            <w:r w:rsidRPr="00D00F51">
              <w:rPr>
                <w:rFonts w:asciiTheme="minorHAnsi" w:hAnsiTheme="minorHAnsi" w:cs="Calibri"/>
                <w:sz w:val="20"/>
                <w:szCs w:val="20"/>
              </w:rPr>
              <w:t>Nic</w:t>
            </w:r>
            <w:proofErr w:type="spellEnd"/>
            <w:r w:rsidRPr="00D00F51">
              <w:rPr>
                <w:rFonts w:asciiTheme="minorHAnsi" w:hAnsiTheme="minorHAnsi" w:cs="Calibri"/>
                <w:sz w:val="20"/>
                <w:szCs w:val="20"/>
              </w:rPr>
              <w:t xml:space="preserve"> Thomas raised the pedestrian bridge connecting Osborne Street and the South Yarra sidings. The bridge is no longer required during construction but will be delivered as a legacy item at the end of the project. </w:t>
            </w:r>
          </w:p>
          <w:p w14:paraId="1EB822C1" w14:textId="77777777" w:rsidR="00D00F51" w:rsidRPr="00D00F51" w:rsidRDefault="00D00F51" w:rsidP="00004B43">
            <w:pPr>
              <w:spacing w:before="80" w:after="80"/>
              <w:rPr>
                <w:rFonts w:asciiTheme="minorHAnsi" w:hAnsiTheme="minorHAnsi" w:cs="Calibri"/>
                <w:sz w:val="20"/>
                <w:szCs w:val="20"/>
              </w:rPr>
            </w:pPr>
            <w:r w:rsidRPr="00D00F51">
              <w:rPr>
                <w:rFonts w:asciiTheme="minorHAnsi" w:hAnsiTheme="minorHAnsi" w:cs="Calibri"/>
                <w:sz w:val="20"/>
                <w:szCs w:val="20"/>
              </w:rPr>
              <w:t> </w:t>
            </w:r>
          </w:p>
          <w:p w14:paraId="191A04D5" w14:textId="3B438421" w:rsidR="00D00F51" w:rsidRPr="00D00F51" w:rsidRDefault="00D00F51" w:rsidP="00004B43">
            <w:pPr>
              <w:spacing w:before="80" w:after="80"/>
              <w:rPr>
                <w:rFonts w:asciiTheme="minorHAnsi" w:hAnsiTheme="minorHAnsi" w:cs="Calibri"/>
                <w:sz w:val="20"/>
                <w:szCs w:val="20"/>
              </w:rPr>
            </w:pPr>
            <w:r w:rsidRPr="00D00F51">
              <w:rPr>
                <w:rFonts w:asciiTheme="minorHAnsi" w:hAnsiTheme="minorHAnsi" w:cs="Calibri"/>
                <w:sz w:val="20"/>
                <w:szCs w:val="20"/>
              </w:rPr>
              <w:t>Provide additional information on Osborne Street traffic management an</w:t>
            </w:r>
            <w:r w:rsidR="005B4E5D">
              <w:rPr>
                <w:rFonts w:asciiTheme="minorHAnsi" w:hAnsiTheme="minorHAnsi" w:cs="Calibri"/>
                <w:sz w:val="20"/>
                <w:szCs w:val="20"/>
              </w:rPr>
              <w:t>d parking.</w:t>
            </w:r>
          </w:p>
          <w:p w14:paraId="0DE55B85" w14:textId="08916DCC" w:rsidR="00A51E43" w:rsidRPr="00A51E43" w:rsidRDefault="00D00F51" w:rsidP="00A51E43">
            <w:pPr>
              <w:spacing w:before="80" w:after="80"/>
              <w:rPr>
                <w:rFonts w:asciiTheme="minorHAnsi" w:hAnsiTheme="minorHAnsi" w:cs="Calibri"/>
                <w:sz w:val="20"/>
                <w:szCs w:val="20"/>
              </w:rPr>
            </w:pPr>
            <w:r w:rsidRPr="00D00F51">
              <w:rPr>
                <w:rFonts w:asciiTheme="minorHAnsi" w:hAnsiTheme="minorHAnsi" w:cs="Calibri"/>
                <w:sz w:val="20"/>
                <w:szCs w:val="20"/>
              </w:rPr>
              <w:t>Provide an indicat</w:t>
            </w:r>
            <w:r w:rsidRPr="00004B43">
              <w:rPr>
                <w:rFonts w:asciiTheme="minorHAnsi" w:hAnsiTheme="minorHAnsi" w:cs="Calibri"/>
                <w:sz w:val="20"/>
                <w:szCs w:val="20"/>
              </w:rPr>
              <w:t xml:space="preserve">ive timeline and scope of </w:t>
            </w:r>
            <w:r w:rsidR="004D5FF6">
              <w:rPr>
                <w:rFonts w:asciiTheme="minorHAnsi" w:hAnsiTheme="minorHAnsi" w:cs="Calibri"/>
                <w:sz w:val="20"/>
                <w:szCs w:val="20"/>
              </w:rPr>
              <w:t xml:space="preserve">Eastern Portal </w:t>
            </w:r>
            <w:r w:rsidRPr="00004B43">
              <w:rPr>
                <w:rFonts w:asciiTheme="minorHAnsi" w:hAnsiTheme="minorHAnsi" w:cs="Calibri"/>
                <w:sz w:val="20"/>
                <w:szCs w:val="20"/>
              </w:rPr>
              <w:t>works</w:t>
            </w:r>
            <w:r w:rsidRPr="00D00F51">
              <w:rPr>
                <w:rFonts w:asciiTheme="minorHAnsi" w:hAnsiTheme="minorHAnsi" w:cs="Calibri"/>
                <w:sz w:val="20"/>
                <w:szCs w:val="20"/>
              </w:rPr>
              <w:t xml:space="preserve"> for the ne</w:t>
            </w:r>
            <w:r w:rsidR="005B4E5D">
              <w:rPr>
                <w:rFonts w:asciiTheme="minorHAnsi" w:hAnsiTheme="minorHAnsi" w:cs="Calibri"/>
                <w:sz w:val="20"/>
                <w:szCs w:val="20"/>
              </w:rPr>
              <w:t>xt 12 months.</w:t>
            </w:r>
          </w:p>
        </w:tc>
      </w:tr>
      <w:tr w:rsidR="00145AF9" w:rsidRPr="00191251" w14:paraId="535B20C8" w14:textId="77777777" w:rsidTr="00D00F51">
        <w:trPr>
          <w:trHeight w:val="340"/>
        </w:trPr>
        <w:tc>
          <w:tcPr>
            <w:tcW w:w="1560" w:type="dxa"/>
            <w:tcBorders>
              <w:bottom w:val="single" w:sz="4" w:space="0" w:color="808080" w:themeColor="background1" w:themeShade="80"/>
            </w:tcBorders>
            <w:shd w:val="clear" w:color="auto" w:fill="D9D9D9" w:themeFill="background1" w:themeFillShade="D9"/>
            <w:vAlign w:val="center"/>
          </w:tcPr>
          <w:p w14:paraId="71939D61" w14:textId="77777777" w:rsidR="00145AF9" w:rsidRPr="00004B43" w:rsidRDefault="00145AF9" w:rsidP="00004B43">
            <w:pPr>
              <w:pStyle w:val="DTPLIintrotext"/>
              <w:spacing w:before="80" w:after="80"/>
              <w:rPr>
                <w:rFonts w:asciiTheme="minorHAnsi" w:hAnsiTheme="minorHAnsi" w:cstheme="minorHAnsi"/>
                <w:color w:val="auto"/>
                <w:sz w:val="20"/>
              </w:rPr>
            </w:pPr>
            <w:r w:rsidRPr="00004B43">
              <w:rPr>
                <w:rFonts w:asciiTheme="minorHAnsi" w:hAnsiTheme="minorHAnsi" w:cstheme="minorHAnsi"/>
                <w:color w:val="auto"/>
                <w:sz w:val="20"/>
              </w:rPr>
              <w:lastRenderedPageBreak/>
              <w:t>7.</w:t>
            </w:r>
          </w:p>
        </w:tc>
        <w:tc>
          <w:tcPr>
            <w:tcW w:w="8505"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70985B4" w14:textId="205DA683" w:rsidR="00145AF9" w:rsidRPr="00004B43" w:rsidRDefault="00004B43" w:rsidP="00004B43">
            <w:pPr>
              <w:pStyle w:val="DTPLIintrotext"/>
              <w:spacing w:before="80" w:after="80"/>
              <w:rPr>
                <w:rFonts w:asciiTheme="minorHAnsi" w:hAnsiTheme="minorHAnsi" w:cstheme="minorHAnsi"/>
                <w:color w:val="auto"/>
                <w:sz w:val="20"/>
              </w:rPr>
            </w:pPr>
            <w:r w:rsidRPr="00004B43">
              <w:rPr>
                <w:rFonts w:asciiTheme="minorHAnsi" w:hAnsiTheme="minorHAnsi" w:cstheme="minorHAnsi"/>
                <w:color w:val="auto"/>
                <w:sz w:val="20"/>
              </w:rPr>
              <w:t>Next meeting</w:t>
            </w:r>
            <w:r w:rsidR="00145AF9" w:rsidRPr="00004B43">
              <w:rPr>
                <w:rFonts w:asciiTheme="minorHAnsi" w:hAnsiTheme="minorHAnsi" w:cstheme="minorHAnsi"/>
                <w:color w:val="auto"/>
                <w:sz w:val="20"/>
              </w:rPr>
              <w:t xml:space="preserve"> </w:t>
            </w:r>
          </w:p>
        </w:tc>
      </w:tr>
      <w:tr w:rsidR="00145AF9" w:rsidRPr="00191251" w14:paraId="24AF682C" w14:textId="77777777" w:rsidTr="00D00F51">
        <w:trPr>
          <w:trHeight w:val="929"/>
        </w:trPr>
        <w:tc>
          <w:tcPr>
            <w:tcW w:w="1560" w:type="dxa"/>
            <w:tcBorders>
              <w:top w:val="single" w:sz="4" w:space="0" w:color="808080" w:themeColor="background1" w:themeShade="80"/>
              <w:bottom w:val="single" w:sz="18" w:space="0" w:color="808080" w:themeColor="background1" w:themeShade="80"/>
            </w:tcBorders>
          </w:tcPr>
          <w:p w14:paraId="6A05830D" w14:textId="77777777" w:rsidR="00145AF9" w:rsidRPr="00004B43" w:rsidRDefault="00145AF9" w:rsidP="00004B43">
            <w:pPr>
              <w:autoSpaceDE w:val="0"/>
              <w:autoSpaceDN w:val="0"/>
              <w:adjustRightInd w:val="0"/>
              <w:spacing w:before="80" w:after="80"/>
              <w:jc w:val="center"/>
              <w:rPr>
                <w:rFonts w:asciiTheme="minorHAnsi" w:hAnsiTheme="minorHAnsi" w:cstheme="minorHAnsi"/>
                <w:b/>
                <w:sz w:val="20"/>
                <w:szCs w:val="20"/>
              </w:rPr>
            </w:pPr>
          </w:p>
          <w:p w14:paraId="7081873A" w14:textId="77777777" w:rsidR="00145AF9" w:rsidRPr="00004B43" w:rsidRDefault="00145AF9" w:rsidP="00004B43">
            <w:pPr>
              <w:autoSpaceDE w:val="0"/>
              <w:autoSpaceDN w:val="0"/>
              <w:adjustRightInd w:val="0"/>
              <w:spacing w:before="80" w:after="80"/>
              <w:jc w:val="center"/>
              <w:rPr>
                <w:rFonts w:asciiTheme="minorHAnsi" w:hAnsiTheme="minorHAnsi" w:cstheme="minorHAnsi"/>
                <w:b/>
                <w:sz w:val="20"/>
                <w:szCs w:val="20"/>
              </w:rPr>
            </w:pPr>
          </w:p>
          <w:p w14:paraId="2B01B992" w14:textId="0DCE0C32" w:rsidR="00145AF9" w:rsidRPr="00004B43" w:rsidRDefault="00145AF9" w:rsidP="00004B43">
            <w:pPr>
              <w:autoSpaceDE w:val="0"/>
              <w:autoSpaceDN w:val="0"/>
              <w:adjustRightInd w:val="0"/>
              <w:spacing w:before="80" w:after="80"/>
              <w:rPr>
                <w:rFonts w:asciiTheme="minorHAnsi" w:hAnsiTheme="minorHAnsi" w:cstheme="minorHAnsi"/>
                <w:b/>
                <w:sz w:val="20"/>
                <w:szCs w:val="20"/>
              </w:rPr>
            </w:pPr>
          </w:p>
        </w:tc>
        <w:tc>
          <w:tcPr>
            <w:tcW w:w="8505" w:type="dxa"/>
            <w:tcBorders>
              <w:top w:val="single" w:sz="4" w:space="0" w:color="808080" w:themeColor="background1" w:themeShade="80"/>
              <w:bottom w:val="single" w:sz="18" w:space="0" w:color="808080" w:themeColor="background1" w:themeShade="80"/>
              <w:right w:val="single" w:sz="4" w:space="0" w:color="808080" w:themeColor="background1" w:themeShade="80"/>
            </w:tcBorders>
          </w:tcPr>
          <w:p w14:paraId="4089E800" w14:textId="77777777" w:rsidR="00D00F51" w:rsidRPr="00D00F51" w:rsidRDefault="00D00F51" w:rsidP="00004B43">
            <w:pPr>
              <w:spacing w:before="80" w:after="80"/>
              <w:rPr>
                <w:rFonts w:asciiTheme="minorHAnsi" w:hAnsiTheme="minorHAnsi" w:cs="Calibri"/>
                <w:sz w:val="20"/>
                <w:szCs w:val="20"/>
              </w:rPr>
            </w:pPr>
            <w:r w:rsidRPr="00D00F51">
              <w:rPr>
                <w:rFonts w:asciiTheme="minorHAnsi" w:hAnsiTheme="minorHAnsi" w:cs="Calibri"/>
                <w:sz w:val="20"/>
                <w:szCs w:val="20"/>
              </w:rPr>
              <w:t xml:space="preserve">Matters arising: </w:t>
            </w:r>
          </w:p>
          <w:p w14:paraId="2B6389EF" w14:textId="476709EA" w:rsidR="00D00F51" w:rsidRPr="00004B43" w:rsidRDefault="00D00F51" w:rsidP="00004B43">
            <w:pPr>
              <w:numPr>
                <w:ilvl w:val="0"/>
                <w:numId w:val="24"/>
              </w:numPr>
              <w:spacing w:before="80" w:after="80"/>
              <w:ind w:left="540"/>
              <w:textAlignment w:val="center"/>
              <w:rPr>
                <w:rFonts w:asciiTheme="minorHAnsi" w:hAnsiTheme="minorHAnsi" w:cs="Calibri"/>
                <w:sz w:val="20"/>
                <w:szCs w:val="20"/>
              </w:rPr>
            </w:pPr>
            <w:r w:rsidRPr="00D00F51">
              <w:rPr>
                <w:rFonts w:asciiTheme="minorHAnsi" w:hAnsiTheme="minorHAnsi" w:cs="Calibri"/>
                <w:sz w:val="20"/>
                <w:szCs w:val="20"/>
              </w:rPr>
              <w:t xml:space="preserve">Next meeting scheduled for 27 March 2018. </w:t>
            </w:r>
          </w:p>
          <w:p w14:paraId="79F0835F" w14:textId="1AECC8A1" w:rsidR="00145AF9" w:rsidRPr="00004B43" w:rsidRDefault="00D00F51" w:rsidP="00004B43">
            <w:pPr>
              <w:tabs>
                <w:tab w:val="left" w:pos="1815"/>
              </w:tabs>
              <w:spacing w:before="80" w:after="80"/>
              <w:rPr>
                <w:rFonts w:asciiTheme="minorHAnsi" w:eastAsiaTheme="minorHAnsi" w:hAnsiTheme="minorHAnsi" w:cstheme="minorHAnsi"/>
                <w:sz w:val="20"/>
                <w:szCs w:val="20"/>
                <w:lang w:eastAsia="en-US"/>
              </w:rPr>
            </w:pPr>
            <w:r w:rsidRPr="00004B43">
              <w:rPr>
                <w:rFonts w:asciiTheme="minorHAnsi" w:eastAsiaTheme="minorHAnsi" w:hAnsiTheme="minorHAnsi" w:cstheme="minorHAnsi"/>
                <w:sz w:val="20"/>
                <w:szCs w:val="20"/>
                <w:lang w:eastAsia="en-US"/>
              </w:rPr>
              <w:tab/>
            </w:r>
          </w:p>
        </w:tc>
      </w:tr>
    </w:tbl>
    <w:p w14:paraId="7C3A164B" w14:textId="44C64C4C" w:rsidR="003A144E" w:rsidRPr="00191251" w:rsidRDefault="003A144E" w:rsidP="00004B43">
      <w:pPr>
        <w:spacing w:before="80" w:after="80"/>
        <w:rPr>
          <w:rFonts w:asciiTheme="minorHAnsi" w:hAnsiTheme="minorHAnsi" w:cstheme="minorHAnsi"/>
          <w:sz w:val="20"/>
          <w:szCs w:val="20"/>
        </w:rPr>
      </w:pPr>
    </w:p>
    <w:p w14:paraId="6EA459B3" w14:textId="69B3FE3A" w:rsidR="00526652" w:rsidRPr="00191251" w:rsidRDefault="00526652" w:rsidP="00004B43">
      <w:pPr>
        <w:spacing w:before="80" w:after="80"/>
        <w:ind w:left="-142"/>
        <w:rPr>
          <w:rFonts w:asciiTheme="minorHAnsi" w:hAnsiTheme="minorHAnsi" w:cstheme="minorHAnsi"/>
          <w:b/>
          <w:sz w:val="20"/>
          <w:szCs w:val="20"/>
        </w:rPr>
      </w:pPr>
      <w:r w:rsidRPr="00191251">
        <w:rPr>
          <w:rFonts w:asciiTheme="minorHAnsi" w:hAnsiTheme="minorHAnsi" w:cstheme="minorHAnsi"/>
          <w:b/>
          <w:sz w:val="20"/>
          <w:szCs w:val="20"/>
        </w:rPr>
        <w:t>ACTION ITEMS</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7230"/>
        <w:gridCol w:w="2126"/>
      </w:tblGrid>
      <w:tr w:rsidR="00526652" w:rsidRPr="00191251" w14:paraId="28D30A4D" w14:textId="11E7ED23" w:rsidTr="0003242E">
        <w:trPr>
          <w:trHeight w:val="340"/>
        </w:trPr>
        <w:tc>
          <w:tcPr>
            <w:tcW w:w="709" w:type="dxa"/>
            <w:tcBorders>
              <w:top w:val="single" w:sz="18" w:space="0" w:color="808080" w:themeColor="background1" w:themeShade="80"/>
            </w:tcBorders>
            <w:shd w:val="clear" w:color="auto" w:fill="D9D9D9" w:themeFill="background1" w:themeFillShade="D9"/>
            <w:vAlign w:val="center"/>
          </w:tcPr>
          <w:p w14:paraId="68CE09FD" w14:textId="3862AEF1" w:rsidR="00526652" w:rsidRPr="00191251" w:rsidRDefault="00526652" w:rsidP="00004B43">
            <w:pPr>
              <w:pStyle w:val="DTPLIintrotext"/>
              <w:spacing w:before="80" w:after="80"/>
              <w:jc w:val="center"/>
              <w:rPr>
                <w:rFonts w:asciiTheme="minorHAnsi" w:hAnsiTheme="minorHAnsi" w:cstheme="minorHAnsi"/>
                <w:color w:val="auto"/>
                <w:sz w:val="20"/>
              </w:rPr>
            </w:pPr>
            <w:r w:rsidRPr="00191251">
              <w:rPr>
                <w:rFonts w:asciiTheme="minorHAnsi" w:hAnsiTheme="minorHAnsi" w:cstheme="minorHAnsi"/>
                <w:color w:val="auto"/>
                <w:sz w:val="20"/>
              </w:rPr>
              <w:t>#</w:t>
            </w:r>
          </w:p>
        </w:tc>
        <w:tc>
          <w:tcPr>
            <w:tcW w:w="7230" w:type="dxa"/>
            <w:tcBorders>
              <w:top w:val="single" w:sz="18" w:space="0" w:color="808080" w:themeColor="background1" w:themeShade="80"/>
            </w:tcBorders>
            <w:shd w:val="clear" w:color="auto" w:fill="D9D9D9" w:themeFill="background1" w:themeFillShade="D9"/>
            <w:vAlign w:val="center"/>
          </w:tcPr>
          <w:p w14:paraId="43622FDD" w14:textId="074BDC38" w:rsidR="00526652" w:rsidRPr="00191251" w:rsidRDefault="00526652" w:rsidP="00004B43">
            <w:pPr>
              <w:pStyle w:val="DTPLIintrotext"/>
              <w:spacing w:before="80" w:after="80"/>
              <w:rPr>
                <w:rFonts w:asciiTheme="minorHAnsi" w:hAnsiTheme="minorHAnsi" w:cstheme="minorHAnsi"/>
                <w:color w:val="auto"/>
                <w:sz w:val="20"/>
              </w:rPr>
            </w:pPr>
            <w:r w:rsidRPr="00191251">
              <w:rPr>
                <w:rFonts w:asciiTheme="minorHAnsi" w:hAnsiTheme="minorHAnsi" w:cstheme="minorHAnsi"/>
                <w:color w:val="auto"/>
                <w:sz w:val="20"/>
              </w:rPr>
              <w:t>ACTION</w:t>
            </w:r>
          </w:p>
        </w:tc>
        <w:tc>
          <w:tcPr>
            <w:tcW w:w="2126" w:type="dxa"/>
            <w:tcBorders>
              <w:top w:val="single" w:sz="18" w:space="0" w:color="808080" w:themeColor="background1" w:themeShade="80"/>
            </w:tcBorders>
            <w:shd w:val="clear" w:color="auto" w:fill="D9D9D9" w:themeFill="background1" w:themeFillShade="D9"/>
          </w:tcPr>
          <w:p w14:paraId="098102BA" w14:textId="044BFA75" w:rsidR="00526652" w:rsidRPr="00191251" w:rsidRDefault="00526652" w:rsidP="00004B43">
            <w:pPr>
              <w:pStyle w:val="DTPLIintrotext"/>
              <w:spacing w:before="80" w:after="80"/>
              <w:rPr>
                <w:rFonts w:asciiTheme="minorHAnsi" w:hAnsiTheme="minorHAnsi" w:cstheme="minorHAnsi"/>
                <w:color w:val="auto"/>
                <w:sz w:val="20"/>
              </w:rPr>
            </w:pPr>
            <w:r w:rsidRPr="00191251">
              <w:rPr>
                <w:rFonts w:asciiTheme="minorHAnsi" w:hAnsiTheme="minorHAnsi" w:cstheme="minorHAnsi"/>
                <w:color w:val="auto"/>
                <w:sz w:val="20"/>
              </w:rPr>
              <w:t>OWNER</w:t>
            </w:r>
          </w:p>
        </w:tc>
      </w:tr>
      <w:tr w:rsidR="00526652" w:rsidRPr="00191251" w14:paraId="5F13B7DA" w14:textId="77777777" w:rsidTr="005B4E5D">
        <w:trPr>
          <w:trHeight w:val="106"/>
        </w:trPr>
        <w:tc>
          <w:tcPr>
            <w:tcW w:w="709" w:type="dxa"/>
            <w:tcBorders>
              <w:bottom w:val="single" w:sz="4" w:space="0" w:color="808080" w:themeColor="background1" w:themeShade="80"/>
            </w:tcBorders>
            <w:vAlign w:val="center"/>
          </w:tcPr>
          <w:p w14:paraId="3F488506" w14:textId="397039EE" w:rsidR="00526652" w:rsidRPr="00191251" w:rsidRDefault="005B4E5D" w:rsidP="00004B43">
            <w:pPr>
              <w:pStyle w:val="DTPLIintrotext"/>
              <w:spacing w:before="80" w:after="80"/>
              <w:jc w:val="center"/>
              <w:rPr>
                <w:rFonts w:asciiTheme="minorHAnsi" w:hAnsiTheme="minorHAnsi" w:cstheme="minorHAnsi"/>
                <w:color w:val="auto"/>
                <w:sz w:val="20"/>
              </w:rPr>
            </w:pPr>
            <w:r>
              <w:rPr>
                <w:rFonts w:asciiTheme="minorHAnsi" w:hAnsiTheme="minorHAnsi" w:cstheme="minorHAnsi"/>
                <w:color w:val="auto"/>
                <w:sz w:val="20"/>
              </w:rPr>
              <w:t>A2</w:t>
            </w:r>
            <w:r w:rsidR="008167CE" w:rsidRPr="00191251">
              <w:rPr>
                <w:rFonts w:asciiTheme="minorHAnsi" w:hAnsiTheme="minorHAnsi" w:cstheme="minorHAnsi"/>
                <w:color w:val="auto"/>
                <w:sz w:val="20"/>
              </w:rPr>
              <w:t>-</w:t>
            </w:r>
            <w:r w:rsidR="005D0081" w:rsidRPr="00191251">
              <w:rPr>
                <w:rFonts w:asciiTheme="minorHAnsi" w:hAnsiTheme="minorHAnsi" w:cstheme="minorHAnsi"/>
                <w:color w:val="auto"/>
                <w:sz w:val="20"/>
              </w:rPr>
              <w:t>1</w:t>
            </w:r>
          </w:p>
        </w:tc>
        <w:tc>
          <w:tcPr>
            <w:tcW w:w="7230" w:type="dxa"/>
            <w:tcBorders>
              <w:bottom w:val="single" w:sz="4" w:space="0" w:color="808080" w:themeColor="background1" w:themeShade="80"/>
            </w:tcBorders>
            <w:vAlign w:val="center"/>
          </w:tcPr>
          <w:p w14:paraId="5C241CA2" w14:textId="4070A0E9" w:rsidR="00526652" w:rsidRPr="005B4E5D" w:rsidRDefault="005B4E5D" w:rsidP="00004B43">
            <w:pPr>
              <w:spacing w:before="80" w:after="80"/>
              <w:rPr>
                <w:rFonts w:asciiTheme="minorHAnsi" w:hAnsiTheme="minorHAnsi" w:cs="Calibri"/>
                <w:sz w:val="20"/>
                <w:szCs w:val="20"/>
              </w:rPr>
            </w:pPr>
            <w:r w:rsidRPr="00D00F51">
              <w:rPr>
                <w:rFonts w:asciiTheme="minorHAnsi" w:hAnsiTheme="minorHAnsi" w:cs="Calibri"/>
                <w:sz w:val="20"/>
                <w:szCs w:val="20"/>
              </w:rPr>
              <w:t>Provide additional information on Osborne Street traffi</w:t>
            </w:r>
            <w:r>
              <w:rPr>
                <w:rFonts w:asciiTheme="minorHAnsi" w:hAnsiTheme="minorHAnsi" w:cs="Calibri"/>
                <w:sz w:val="20"/>
                <w:szCs w:val="20"/>
              </w:rPr>
              <w:t>c management and parking.</w:t>
            </w:r>
          </w:p>
        </w:tc>
        <w:tc>
          <w:tcPr>
            <w:tcW w:w="2126" w:type="dxa"/>
            <w:tcBorders>
              <w:bottom w:val="single" w:sz="4" w:space="0" w:color="808080" w:themeColor="background1" w:themeShade="80"/>
            </w:tcBorders>
            <w:vAlign w:val="center"/>
          </w:tcPr>
          <w:p w14:paraId="706B4A71" w14:textId="7D7F700C" w:rsidR="00526652" w:rsidRPr="00191251" w:rsidRDefault="005D0081" w:rsidP="00004B43">
            <w:pPr>
              <w:autoSpaceDE w:val="0"/>
              <w:autoSpaceDN w:val="0"/>
              <w:adjustRightInd w:val="0"/>
              <w:spacing w:before="80" w:after="80"/>
              <w:rPr>
                <w:rFonts w:asciiTheme="minorHAnsi" w:hAnsiTheme="minorHAnsi" w:cstheme="minorHAnsi"/>
                <w:sz w:val="20"/>
                <w:szCs w:val="20"/>
              </w:rPr>
            </w:pPr>
            <w:r w:rsidRPr="00191251">
              <w:rPr>
                <w:rFonts w:asciiTheme="minorHAnsi" w:hAnsiTheme="minorHAnsi" w:cstheme="minorHAnsi"/>
                <w:sz w:val="20"/>
                <w:szCs w:val="20"/>
              </w:rPr>
              <w:t>CYP</w:t>
            </w:r>
          </w:p>
        </w:tc>
      </w:tr>
      <w:tr w:rsidR="005B4E5D" w:rsidRPr="00191251" w14:paraId="15B28A0C" w14:textId="77777777" w:rsidTr="005B4E5D">
        <w:trPr>
          <w:trHeight w:val="106"/>
        </w:trPr>
        <w:tc>
          <w:tcPr>
            <w:tcW w:w="709" w:type="dxa"/>
            <w:tcBorders>
              <w:bottom w:val="single" w:sz="18" w:space="0" w:color="808080" w:themeColor="background1" w:themeShade="80"/>
            </w:tcBorders>
            <w:vAlign w:val="center"/>
          </w:tcPr>
          <w:p w14:paraId="2B11B7F0" w14:textId="1A57F795" w:rsidR="005B4E5D" w:rsidRDefault="005B4E5D" w:rsidP="00004B43">
            <w:pPr>
              <w:pStyle w:val="DTPLIintrotext"/>
              <w:spacing w:before="80" w:after="80"/>
              <w:jc w:val="center"/>
              <w:rPr>
                <w:rFonts w:asciiTheme="minorHAnsi" w:hAnsiTheme="minorHAnsi" w:cstheme="minorHAnsi"/>
                <w:color w:val="auto"/>
                <w:sz w:val="20"/>
              </w:rPr>
            </w:pPr>
            <w:r>
              <w:rPr>
                <w:rFonts w:asciiTheme="minorHAnsi" w:hAnsiTheme="minorHAnsi" w:cstheme="minorHAnsi"/>
                <w:color w:val="auto"/>
                <w:sz w:val="20"/>
              </w:rPr>
              <w:t>A2-2</w:t>
            </w:r>
          </w:p>
        </w:tc>
        <w:tc>
          <w:tcPr>
            <w:tcW w:w="7230" w:type="dxa"/>
            <w:tcBorders>
              <w:bottom w:val="single" w:sz="18" w:space="0" w:color="808080" w:themeColor="background1" w:themeShade="80"/>
            </w:tcBorders>
            <w:vAlign w:val="center"/>
          </w:tcPr>
          <w:p w14:paraId="61CA3027" w14:textId="6CB66B9B" w:rsidR="005B4E5D" w:rsidRPr="00191251" w:rsidRDefault="005B4E5D" w:rsidP="00004B43">
            <w:pPr>
              <w:spacing w:before="80" w:after="80"/>
              <w:rPr>
                <w:rFonts w:asciiTheme="minorHAnsi" w:eastAsiaTheme="minorHAnsi" w:hAnsiTheme="minorHAnsi" w:cstheme="minorHAnsi"/>
                <w:color w:val="000000"/>
                <w:sz w:val="20"/>
                <w:szCs w:val="20"/>
                <w:lang w:eastAsia="en-US"/>
              </w:rPr>
            </w:pPr>
            <w:r w:rsidRPr="00D00F51">
              <w:rPr>
                <w:rFonts w:asciiTheme="minorHAnsi" w:hAnsiTheme="minorHAnsi" w:cs="Calibri"/>
                <w:sz w:val="20"/>
                <w:szCs w:val="20"/>
              </w:rPr>
              <w:t>Provide an indicat</w:t>
            </w:r>
            <w:r w:rsidRPr="00004B43">
              <w:rPr>
                <w:rFonts w:asciiTheme="minorHAnsi" w:hAnsiTheme="minorHAnsi" w:cs="Calibri"/>
                <w:sz w:val="20"/>
                <w:szCs w:val="20"/>
              </w:rPr>
              <w:t>ive timeline and scope of works</w:t>
            </w:r>
            <w:r w:rsidRPr="00D00F51">
              <w:rPr>
                <w:rFonts w:asciiTheme="minorHAnsi" w:hAnsiTheme="minorHAnsi" w:cs="Calibri"/>
                <w:sz w:val="20"/>
                <w:szCs w:val="20"/>
              </w:rPr>
              <w:t xml:space="preserve"> for the next 12 months</w:t>
            </w:r>
            <w:r>
              <w:rPr>
                <w:rFonts w:asciiTheme="minorHAnsi" w:hAnsiTheme="minorHAnsi" w:cs="Calibri"/>
                <w:sz w:val="20"/>
                <w:szCs w:val="20"/>
              </w:rPr>
              <w:t>.</w:t>
            </w:r>
          </w:p>
        </w:tc>
        <w:tc>
          <w:tcPr>
            <w:tcW w:w="2126" w:type="dxa"/>
            <w:tcBorders>
              <w:bottom w:val="single" w:sz="18" w:space="0" w:color="808080" w:themeColor="background1" w:themeShade="80"/>
            </w:tcBorders>
            <w:vAlign w:val="center"/>
          </w:tcPr>
          <w:p w14:paraId="24A62A53" w14:textId="5BBDD18E" w:rsidR="005B4E5D" w:rsidRPr="00191251" w:rsidRDefault="005B4E5D" w:rsidP="00004B43">
            <w:pPr>
              <w:autoSpaceDE w:val="0"/>
              <w:autoSpaceDN w:val="0"/>
              <w:adjustRightInd w:val="0"/>
              <w:spacing w:before="80" w:after="80"/>
              <w:rPr>
                <w:rFonts w:asciiTheme="minorHAnsi" w:hAnsiTheme="minorHAnsi" w:cstheme="minorHAnsi"/>
                <w:sz w:val="20"/>
                <w:szCs w:val="20"/>
              </w:rPr>
            </w:pPr>
            <w:r>
              <w:rPr>
                <w:rFonts w:asciiTheme="minorHAnsi" w:hAnsiTheme="minorHAnsi" w:cstheme="minorHAnsi"/>
                <w:sz w:val="20"/>
                <w:szCs w:val="20"/>
              </w:rPr>
              <w:t>CYP</w:t>
            </w:r>
          </w:p>
        </w:tc>
      </w:tr>
    </w:tbl>
    <w:p w14:paraId="7CF9CED5" w14:textId="5CADF8BA" w:rsidR="000405E1" w:rsidRPr="00191251" w:rsidRDefault="000405E1" w:rsidP="00004B43">
      <w:pPr>
        <w:pStyle w:val="text-notes"/>
        <w:tabs>
          <w:tab w:val="clear" w:pos="7920"/>
        </w:tabs>
        <w:spacing w:before="80" w:after="80"/>
        <w:ind w:left="0"/>
        <w:rPr>
          <w:rFonts w:asciiTheme="minorHAnsi" w:hAnsiTheme="minorHAnsi" w:cstheme="minorHAnsi"/>
          <w:bCs w:val="0"/>
          <w:color w:val="8DB3E2" w:themeColor="text2" w:themeTint="66"/>
          <w:sz w:val="20"/>
        </w:rPr>
      </w:pPr>
    </w:p>
    <w:p w14:paraId="192BE8B7" w14:textId="448B7299" w:rsidR="0003242E" w:rsidRPr="00191251" w:rsidRDefault="0003242E" w:rsidP="00004B43">
      <w:pPr>
        <w:pStyle w:val="text-notes"/>
        <w:tabs>
          <w:tab w:val="clear" w:pos="7920"/>
        </w:tabs>
        <w:spacing w:before="80" w:after="80"/>
        <w:ind w:left="0"/>
        <w:rPr>
          <w:rFonts w:asciiTheme="minorHAnsi" w:hAnsiTheme="minorHAnsi" w:cstheme="minorHAnsi"/>
          <w:bCs w:val="0"/>
          <w:color w:val="8DB3E2" w:themeColor="text2" w:themeTint="66"/>
          <w:sz w:val="20"/>
        </w:rPr>
      </w:pPr>
    </w:p>
    <w:sectPr w:rsidR="0003242E" w:rsidRPr="00191251" w:rsidSect="002C0C00">
      <w:headerReference w:type="default" r:id="rId9"/>
      <w:footerReference w:type="default" r:id="rId10"/>
      <w:footerReference w:type="first" r:id="rId11"/>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26AC5" w14:textId="77777777" w:rsidR="006B2BEB" w:rsidRDefault="006B2BEB" w:rsidP="00EE4DCE">
      <w:r>
        <w:separator/>
      </w:r>
    </w:p>
  </w:endnote>
  <w:endnote w:type="continuationSeparator" w:id="0">
    <w:p w14:paraId="6CC664A7" w14:textId="77777777" w:rsidR="006B2BEB" w:rsidRDefault="006B2BEB"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3C80B9F4" w:rsidR="00942174" w:rsidRPr="000E42D4" w:rsidRDefault="00942174" w:rsidP="00CC7D79">
    <w:pPr>
      <w:pStyle w:val="Footer"/>
      <w:tabs>
        <w:tab w:val="clear" w:pos="4320"/>
        <w:tab w:val="center" w:pos="4111"/>
      </w:tabs>
      <w:ind w:left="-426"/>
      <w:rPr>
        <w:sz w:val="22"/>
        <w:szCs w:val="22"/>
      </w:rPr>
    </w:pPr>
  </w:p>
  <w:p w14:paraId="266FF3E6" w14:textId="316A8D59" w:rsidR="00707D4C" w:rsidRPr="00707D4C" w:rsidRDefault="00466C88" w:rsidP="00707D4C">
    <w:pPr>
      <w:pStyle w:val="Footer"/>
    </w:pPr>
    <w:r>
      <w:rPr>
        <w:noProof/>
      </w:rPr>
      <w:drawing>
        <wp:anchor distT="0" distB="0" distL="114300" distR="114300" simplePos="0" relativeHeight="251659264" behindDoc="1" locked="0" layoutInCell="0" allowOverlap="1" wp14:anchorId="5E6BB8D1" wp14:editId="5FBD62A7">
          <wp:simplePos x="0" y="0"/>
          <wp:positionH relativeFrom="page">
            <wp:posOffset>-9525</wp:posOffset>
          </wp:positionH>
          <wp:positionV relativeFrom="page">
            <wp:posOffset>9712325</wp:posOffset>
          </wp:positionV>
          <wp:extent cx="7548880" cy="10655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516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C866A" w14:textId="77777777" w:rsidR="006B2BEB" w:rsidRDefault="006B2BEB" w:rsidP="00EE4DCE">
      <w:r>
        <w:separator/>
      </w:r>
    </w:p>
  </w:footnote>
  <w:footnote w:type="continuationSeparator" w:id="0">
    <w:p w14:paraId="7F971AE3" w14:textId="77777777" w:rsidR="006B2BEB" w:rsidRDefault="006B2BEB"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77777777" w:rsidR="00861464" w:rsidRDefault="00861464" w:rsidP="00861464">
    <w:pPr>
      <w:pStyle w:val="Headertitle"/>
    </w:pPr>
    <w:r>
      <w:drawing>
        <wp:anchor distT="0" distB="0" distL="114300" distR="114300" simplePos="0" relativeHeight="251657216" behindDoc="1" locked="0" layoutInCell="0" allowOverlap="1" wp14:anchorId="5B5286E2" wp14:editId="080D8304">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190F28D0" w14:textId="759D7559" w:rsidR="006A3F4D" w:rsidRDefault="006A3F4D" w:rsidP="00861464">
    <w:pPr>
      <w:pStyle w:val="Headertitle"/>
      <w:ind w:left="-142"/>
      <w:rPr>
        <w:rFonts w:ascii="Arial" w:hAnsi="Arial" w:cs="Arial"/>
        <w:sz w:val="28"/>
        <w:szCs w:val="28"/>
      </w:rPr>
    </w:pPr>
    <w:r>
      <w:rPr>
        <w:rFonts w:ascii="Arial" w:hAnsi="Arial" w:cs="Arial"/>
        <w:sz w:val="28"/>
        <w:szCs w:val="28"/>
      </w:rPr>
      <w:t>MINUTES</w:t>
    </w:r>
  </w:p>
  <w:p w14:paraId="6FFD6D96" w14:textId="5EB1BA24" w:rsidR="00861464" w:rsidRDefault="00012F72" w:rsidP="00861464">
    <w:pPr>
      <w:pStyle w:val="Headertitle"/>
      <w:ind w:left="-142"/>
      <w:rPr>
        <w:rFonts w:ascii="Arial" w:hAnsi="Arial" w:cs="Arial"/>
        <w:sz w:val="28"/>
        <w:szCs w:val="28"/>
      </w:rPr>
    </w:pPr>
    <w:r>
      <w:rPr>
        <w:rFonts w:ascii="Arial" w:hAnsi="Arial" w:cs="Arial"/>
        <w:sz w:val="28"/>
        <w:szCs w:val="28"/>
      </w:rPr>
      <w:t>South Yarra</w:t>
    </w:r>
    <w:r w:rsidR="006A3F4D">
      <w:rPr>
        <w:rFonts w:ascii="Arial" w:hAnsi="Arial" w:cs="Arial"/>
        <w:sz w:val="28"/>
        <w:szCs w:val="28"/>
      </w:rPr>
      <w:t xml:space="preserve"> –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sidR="006A3F4D">
      <w:rPr>
        <w:rFonts w:ascii="Arial" w:hAnsi="Arial" w:cs="Arial"/>
        <w:sz w:val="28"/>
        <w:szCs w:val="28"/>
      </w:rPr>
      <w:t>eference Group</w:t>
    </w:r>
    <w:r w:rsidR="00861464" w:rsidRPr="009B2E1D">
      <w:rPr>
        <w:rFonts w:ascii="Arial" w:hAnsi="Arial" w:cs="Arial"/>
        <w:sz w:val="28"/>
        <w:szCs w:val="28"/>
      </w:rPr>
      <w:t xml:space="preserve"> </w:t>
    </w:r>
  </w:p>
  <w:p w14:paraId="686210BC" w14:textId="34ABC39B" w:rsidR="00861464" w:rsidRPr="009B2E1D" w:rsidRDefault="00861464" w:rsidP="00861464">
    <w:pPr>
      <w:pStyle w:val="Headertitle"/>
      <w:ind w:left="-142"/>
      <w:rPr>
        <w:rFonts w:ascii="Arial" w:hAnsi="Arial" w:cs="Arial"/>
        <w:sz w:val="28"/>
        <w:szCs w:val="28"/>
      </w:rPr>
    </w:pPr>
    <w:r>
      <w:rPr>
        <w:rFonts w:ascii="Arial" w:hAnsi="Arial" w:cs="Arial"/>
        <w:sz w:val="28"/>
        <w:szCs w:val="28"/>
      </w:rPr>
      <w:t xml:space="preserve"> </w:t>
    </w:r>
    <w:r w:rsidRPr="009B2E1D">
      <w:rPr>
        <w:rFonts w:ascii="Arial" w:hAnsi="Arial" w:cs="Arial"/>
        <w:sz w:val="28"/>
        <w:szCs w:val="28"/>
      </w:rPr>
      <w:t xml:space="preserve"> </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122866"/>
    <w:multiLevelType w:val="hybridMultilevel"/>
    <w:tmpl w:val="3BBE3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BD17E4"/>
    <w:multiLevelType w:val="multilevel"/>
    <w:tmpl w:val="5D84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A47D56"/>
    <w:multiLevelType w:val="multilevel"/>
    <w:tmpl w:val="2B56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0C40276"/>
    <w:multiLevelType w:val="multilevel"/>
    <w:tmpl w:val="4616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300D8B"/>
    <w:multiLevelType w:val="multilevel"/>
    <w:tmpl w:val="7DF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6"/>
  </w:num>
  <w:num w:numId="4">
    <w:abstractNumId w:val="14"/>
  </w:num>
  <w:num w:numId="5">
    <w:abstractNumId w:val="21"/>
  </w:num>
  <w:num w:numId="6">
    <w:abstractNumId w:val="20"/>
  </w:num>
  <w:num w:numId="7">
    <w:abstractNumId w:val="18"/>
  </w:num>
  <w:num w:numId="8">
    <w:abstractNumId w:val="2"/>
  </w:num>
  <w:num w:numId="9">
    <w:abstractNumId w:val="10"/>
  </w:num>
  <w:num w:numId="10">
    <w:abstractNumId w:val="22"/>
  </w:num>
  <w:num w:numId="11">
    <w:abstractNumId w:val="9"/>
  </w:num>
  <w:num w:numId="12">
    <w:abstractNumId w:val="19"/>
  </w:num>
  <w:num w:numId="13">
    <w:abstractNumId w:val="8"/>
  </w:num>
  <w:num w:numId="14">
    <w:abstractNumId w:val="15"/>
  </w:num>
  <w:num w:numId="15">
    <w:abstractNumId w:val="1"/>
  </w:num>
  <w:num w:numId="16">
    <w:abstractNumId w:val="3"/>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6"/>
  </w:num>
  <w:num w:numId="19">
    <w:abstractNumId w:val="5"/>
  </w:num>
  <w:num w:numId="20">
    <w:abstractNumId w:val="4"/>
  </w:num>
  <w:num w:numId="21">
    <w:abstractNumId w:val="11"/>
  </w:num>
  <w:num w:numId="22">
    <w:abstractNumId w:val="17"/>
  </w:num>
  <w:num w:numId="23">
    <w:abstractNumId w:val="13"/>
  </w:num>
  <w:num w:numId="2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B4"/>
    <w:rsid w:val="00000BA2"/>
    <w:rsid w:val="00004B43"/>
    <w:rsid w:val="00004DCE"/>
    <w:rsid w:val="00012F72"/>
    <w:rsid w:val="0003242E"/>
    <w:rsid w:val="00035C6C"/>
    <w:rsid w:val="000405E1"/>
    <w:rsid w:val="0005742B"/>
    <w:rsid w:val="00097E90"/>
    <w:rsid w:val="000A0342"/>
    <w:rsid w:val="000A0A4A"/>
    <w:rsid w:val="000B18B4"/>
    <w:rsid w:val="000B3CB4"/>
    <w:rsid w:val="000C6021"/>
    <w:rsid w:val="000D4814"/>
    <w:rsid w:val="000D4A48"/>
    <w:rsid w:val="000D4C89"/>
    <w:rsid w:val="000E2E71"/>
    <w:rsid w:val="000E3C73"/>
    <w:rsid w:val="000E42D4"/>
    <w:rsid w:val="000F441A"/>
    <w:rsid w:val="000F555A"/>
    <w:rsid w:val="000F7002"/>
    <w:rsid w:val="00104DE3"/>
    <w:rsid w:val="0010502B"/>
    <w:rsid w:val="00105638"/>
    <w:rsid w:val="001218F4"/>
    <w:rsid w:val="001339D3"/>
    <w:rsid w:val="00134B9C"/>
    <w:rsid w:val="0013544C"/>
    <w:rsid w:val="00145AF9"/>
    <w:rsid w:val="0015056A"/>
    <w:rsid w:val="001733EA"/>
    <w:rsid w:val="00191251"/>
    <w:rsid w:val="001A2136"/>
    <w:rsid w:val="001A5A47"/>
    <w:rsid w:val="001B6D5E"/>
    <w:rsid w:val="001C14B6"/>
    <w:rsid w:val="001D05CF"/>
    <w:rsid w:val="001D0E24"/>
    <w:rsid w:val="001D2AF7"/>
    <w:rsid w:val="001E0CB4"/>
    <w:rsid w:val="001F785C"/>
    <w:rsid w:val="002047E1"/>
    <w:rsid w:val="00215E5E"/>
    <w:rsid w:val="0022504A"/>
    <w:rsid w:val="002409D5"/>
    <w:rsid w:val="00240ADA"/>
    <w:rsid w:val="00241B29"/>
    <w:rsid w:val="00245919"/>
    <w:rsid w:val="002660C7"/>
    <w:rsid w:val="002771CC"/>
    <w:rsid w:val="00283ED8"/>
    <w:rsid w:val="00286D10"/>
    <w:rsid w:val="002909EF"/>
    <w:rsid w:val="002B25F4"/>
    <w:rsid w:val="002C0C00"/>
    <w:rsid w:val="002C20CF"/>
    <w:rsid w:val="002D4694"/>
    <w:rsid w:val="002D7B6E"/>
    <w:rsid w:val="0031246E"/>
    <w:rsid w:val="00315B81"/>
    <w:rsid w:val="00334FC8"/>
    <w:rsid w:val="00351037"/>
    <w:rsid w:val="0035304C"/>
    <w:rsid w:val="00356FAE"/>
    <w:rsid w:val="003743BE"/>
    <w:rsid w:val="00375672"/>
    <w:rsid w:val="003805E9"/>
    <w:rsid w:val="00385BC2"/>
    <w:rsid w:val="003A144E"/>
    <w:rsid w:val="003A38AD"/>
    <w:rsid w:val="003B0C2A"/>
    <w:rsid w:val="003B1CA1"/>
    <w:rsid w:val="003B6ADD"/>
    <w:rsid w:val="003B6F88"/>
    <w:rsid w:val="003B7140"/>
    <w:rsid w:val="003D0C15"/>
    <w:rsid w:val="003E3B21"/>
    <w:rsid w:val="003F5BF6"/>
    <w:rsid w:val="00413791"/>
    <w:rsid w:val="0043262C"/>
    <w:rsid w:val="00456A66"/>
    <w:rsid w:val="00464261"/>
    <w:rsid w:val="00466C88"/>
    <w:rsid w:val="00471EE6"/>
    <w:rsid w:val="00477A52"/>
    <w:rsid w:val="0048309D"/>
    <w:rsid w:val="00483D8D"/>
    <w:rsid w:val="004A3FBE"/>
    <w:rsid w:val="004B423E"/>
    <w:rsid w:val="004B7DA4"/>
    <w:rsid w:val="004C4AC8"/>
    <w:rsid w:val="004C65C5"/>
    <w:rsid w:val="004D3FE6"/>
    <w:rsid w:val="004D5FF6"/>
    <w:rsid w:val="004F2BED"/>
    <w:rsid w:val="0050362F"/>
    <w:rsid w:val="00510061"/>
    <w:rsid w:val="00510552"/>
    <w:rsid w:val="005117FD"/>
    <w:rsid w:val="00513101"/>
    <w:rsid w:val="00514E4F"/>
    <w:rsid w:val="00514E7E"/>
    <w:rsid w:val="00526652"/>
    <w:rsid w:val="005312DE"/>
    <w:rsid w:val="00531560"/>
    <w:rsid w:val="005717E6"/>
    <w:rsid w:val="00577704"/>
    <w:rsid w:val="00577E69"/>
    <w:rsid w:val="00595B09"/>
    <w:rsid w:val="005A3913"/>
    <w:rsid w:val="005A3C95"/>
    <w:rsid w:val="005A4B26"/>
    <w:rsid w:val="005A5080"/>
    <w:rsid w:val="005B36C7"/>
    <w:rsid w:val="005B4E5D"/>
    <w:rsid w:val="005C427B"/>
    <w:rsid w:val="005C5506"/>
    <w:rsid w:val="005D0081"/>
    <w:rsid w:val="005D3CB8"/>
    <w:rsid w:val="005F151B"/>
    <w:rsid w:val="006070AE"/>
    <w:rsid w:val="00612EFB"/>
    <w:rsid w:val="00613B59"/>
    <w:rsid w:val="00624077"/>
    <w:rsid w:val="00652684"/>
    <w:rsid w:val="006531A3"/>
    <w:rsid w:val="006553DD"/>
    <w:rsid w:val="00655615"/>
    <w:rsid w:val="00662862"/>
    <w:rsid w:val="0066367D"/>
    <w:rsid w:val="00673778"/>
    <w:rsid w:val="00683B4F"/>
    <w:rsid w:val="00697514"/>
    <w:rsid w:val="006A26AF"/>
    <w:rsid w:val="006A3F4D"/>
    <w:rsid w:val="006A652A"/>
    <w:rsid w:val="006B2BEB"/>
    <w:rsid w:val="006E773B"/>
    <w:rsid w:val="006F5029"/>
    <w:rsid w:val="00707B2D"/>
    <w:rsid w:val="00707D4C"/>
    <w:rsid w:val="0072367C"/>
    <w:rsid w:val="00723BD3"/>
    <w:rsid w:val="00732D87"/>
    <w:rsid w:val="00734309"/>
    <w:rsid w:val="007418BC"/>
    <w:rsid w:val="00743E76"/>
    <w:rsid w:val="007526F8"/>
    <w:rsid w:val="00770587"/>
    <w:rsid w:val="007747C7"/>
    <w:rsid w:val="00795AB0"/>
    <w:rsid w:val="007A217B"/>
    <w:rsid w:val="007A6ECB"/>
    <w:rsid w:val="007B1674"/>
    <w:rsid w:val="007B5A74"/>
    <w:rsid w:val="007B621D"/>
    <w:rsid w:val="007C48DD"/>
    <w:rsid w:val="007F0147"/>
    <w:rsid w:val="007F45EC"/>
    <w:rsid w:val="008167CE"/>
    <w:rsid w:val="00833752"/>
    <w:rsid w:val="008410B4"/>
    <w:rsid w:val="00852EBB"/>
    <w:rsid w:val="00857B20"/>
    <w:rsid w:val="00861464"/>
    <w:rsid w:val="00873F41"/>
    <w:rsid w:val="00892965"/>
    <w:rsid w:val="00897CAA"/>
    <w:rsid w:val="008A448A"/>
    <w:rsid w:val="008A64E5"/>
    <w:rsid w:val="008B7707"/>
    <w:rsid w:val="008C1166"/>
    <w:rsid w:val="008C3D48"/>
    <w:rsid w:val="008D4D25"/>
    <w:rsid w:val="008D56EF"/>
    <w:rsid w:val="008E6522"/>
    <w:rsid w:val="008F02D7"/>
    <w:rsid w:val="008F2D66"/>
    <w:rsid w:val="008F647F"/>
    <w:rsid w:val="00906F81"/>
    <w:rsid w:val="00907607"/>
    <w:rsid w:val="00907C28"/>
    <w:rsid w:val="00917273"/>
    <w:rsid w:val="00921CE4"/>
    <w:rsid w:val="00931A4F"/>
    <w:rsid w:val="00935C93"/>
    <w:rsid w:val="00942174"/>
    <w:rsid w:val="00945CFC"/>
    <w:rsid w:val="00950BBC"/>
    <w:rsid w:val="009554B9"/>
    <w:rsid w:val="009566E2"/>
    <w:rsid w:val="00967013"/>
    <w:rsid w:val="00973F17"/>
    <w:rsid w:val="00976B08"/>
    <w:rsid w:val="00997350"/>
    <w:rsid w:val="009B2E1D"/>
    <w:rsid w:val="009B59FC"/>
    <w:rsid w:val="009C3336"/>
    <w:rsid w:val="009D3C17"/>
    <w:rsid w:val="009E307F"/>
    <w:rsid w:val="009E7B5E"/>
    <w:rsid w:val="009E7B96"/>
    <w:rsid w:val="00A15922"/>
    <w:rsid w:val="00A255A5"/>
    <w:rsid w:val="00A2654A"/>
    <w:rsid w:val="00A37015"/>
    <w:rsid w:val="00A51E43"/>
    <w:rsid w:val="00A53DBA"/>
    <w:rsid w:val="00A64726"/>
    <w:rsid w:val="00A67E4B"/>
    <w:rsid w:val="00A834A8"/>
    <w:rsid w:val="00A834AC"/>
    <w:rsid w:val="00AB0295"/>
    <w:rsid w:val="00AF488D"/>
    <w:rsid w:val="00B0143F"/>
    <w:rsid w:val="00B1566B"/>
    <w:rsid w:val="00B37735"/>
    <w:rsid w:val="00B44980"/>
    <w:rsid w:val="00B47D13"/>
    <w:rsid w:val="00B5366E"/>
    <w:rsid w:val="00B5634D"/>
    <w:rsid w:val="00B616B2"/>
    <w:rsid w:val="00B829C4"/>
    <w:rsid w:val="00BA56DE"/>
    <w:rsid w:val="00BB1FF1"/>
    <w:rsid w:val="00BC2278"/>
    <w:rsid w:val="00BC3B6A"/>
    <w:rsid w:val="00BF2B94"/>
    <w:rsid w:val="00C22CA3"/>
    <w:rsid w:val="00C35919"/>
    <w:rsid w:val="00C40848"/>
    <w:rsid w:val="00C410C0"/>
    <w:rsid w:val="00C51694"/>
    <w:rsid w:val="00C6644B"/>
    <w:rsid w:val="00C82B07"/>
    <w:rsid w:val="00CC7D79"/>
    <w:rsid w:val="00CD2E99"/>
    <w:rsid w:val="00CE7CBA"/>
    <w:rsid w:val="00CF1CAD"/>
    <w:rsid w:val="00D00F51"/>
    <w:rsid w:val="00D02CE7"/>
    <w:rsid w:val="00D140C0"/>
    <w:rsid w:val="00D272B3"/>
    <w:rsid w:val="00D34A8B"/>
    <w:rsid w:val="00D42FA6"/>
    <w:rsid w:val="00D456BD"/>
    <w:rsid w:val="00D46013"/>
    <w:rsid w:val="00D521C5"/>
    <w:rsid w:val="00D622BA"/>
    <w:rsid w:val="00D6499E"/>
    <w:rsid w:val="00D7614C"/>
    <w:rsid w:val="00D7774B"/>
    <w:rsid w:val="00D82DF0"/>
    <w:rsid w:val="00D859E8"/>
    <w:rsid w:val="00D875B3"/>
    <w:rsid w:val="00DB4A0F"/>
    <w:rsid w:val="00DC6E2D"/>
    <w:rsid w:val="00DD1ADE"/>
    <w:rsid w:val="00DD2BB4"/>
    <w:rsid w:val="00DD60A7"/>
    <w:rsid w:val="00E00D45"/>
    <w:rsid w:val="00E076CF"/>
    <w:rsid w:val="00E130B3"/>
    <w:rsid w:val="00E13113"/>
    <w:rsid w:val="00E15B30"/>
    <w:rsid w:val="00E364EE"/>
    <w:rsid w:val="00E400C3"/>
    <w:rsid w:val="00E471E2"/>
    <w:rsid w:val="00E51147"/>
    <w:rsid w:val="00E638CC"/>
    <w:rsid w:val="00E7775B"/>
    <w:rsid w:val="00E80A28"/>
    <w:rsid w:val="00E90C7C"/>
    <w:rsid w:val="00E96089"/>
    <w:rsid w:val="00E971DB"/>
    <w:rsid w:val="00E974BF"/>
    <w:rsid w:val="00EA626B"/>
    <w:rsid w:val="00EC2F2D"/>
    <w:rsid w:val="00ED01DE"/>
    <w:rsid w:val="00ED47C4"/>
    <w:rsid w:val="00ED4A24"/>
    <w:rsid w:val="00ED6F0A"/>
    <w:rsid w:val="00EE4DCE"/>
    <w:rsid w:val="00EE5741"/>
    <w:rsid w:val="00F35094"/>
    <w:rsid w:val="00F56DA2"/>
    <w:rsid w:val="00F76C45"/>
    <w:rsid w:val="00F86514"/>
    <w:rsid w:val="00F87491"/>
    <w:rsid w:val="00F910AE"/>
    <w:rsid w:val="00F91666"/>
    <w:rsid w:val="00FA454F"/>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42159958">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91320377">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609434324">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9400415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98113688">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39504418">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A4CB-816A-4EC5-BEED-CBEFC33D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2018-02-15T07:39:00Z</dcterms:created>
  <dcterms:modified xsi:type="dcterms:W3CDTF">2018-02-15T07:39:00Z</dcterms:modified>
</cp:coreProperties>
</file>