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65"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V w:val="single" w:sz="4" w:space="0" w:color="808080" w:themeColor="background1" w:themeShade="80"/>
        </w:tblBorders>
        <w:shd w:val="clear" w:color="auto" w:fill="E6E6E6"/>
        <w:tblLook w:val="01E0" w:firstRow="1" w:lastRow="1" w:firstColumn="1" w:lastColumn="1" w:noHBand="0" w:noVBand="0"/>
      </w:tblPr>
      <w:tblGrid>
        <w:gridCol w:w="1276"/>
        <w:gridCol w:w="4253"/>
        <w:gridCol w:w="1560"/>
        <w:gridCol w:w="2976"/>
      </w:tblGrid>
      <w:tr w:rsidR="008B7707" w:rsidRPr="00191251" w14:paraId="43CBCA29" w14:textId="77777777" w:rsidTr="00526652">
        <w:trPr>
          <w:trHeight w:val="397"/>
        </w:trPr>
        <w:tc>
          <w:tcPr>
            <w:tcW w:w="1276" w:type="dxa"/>
            <w:tcBorders>
              <w:top w:val="single" w:sz="18" w:space="0" w:color="808080" w:themeColor="background1" w:themeShade="80"/>
              <w:bottom w:val="nil"/>
            </w:tcBorders>
            <w:shd w:val="clear" w:color="auto" w:fill="D9D9D9" w:themeFill="background1" w:themeFillShade="D9"/>
            <w:vAlign w:val="center"/>
          </w:tcPr>
          <w:p w14:paraId="200A56A0" w14:textId="77777777" w:rsidR="008B7707" w:rsidRPr="00191251" w:rsidRDefault="008B7707" w:rsidP="00615978">
            <w:pPr>
              <w:spacing w:before="40" w:after="40"/>
              <w:rPr>
                <w:rFonts w:asciiTheme="minorHAnsi" w:hAnsiTheme="minorHAnsi" w:cstheme="minorHAnsi"/>
                <w:b/>
                <w:sz w:val="20"/>
                <w:szCs w:val="20"/>
              </w:rPr>
            </w:pPr>
            <w:bookmarkStart w:id="0" w:name="_GoBack"/>
            <w:bookmarkEnd w:id="0"/>
            <w:r w:rsidRPr="00191251">
              <w:rPr>
                <w:rFonts w:asciiTheme="minorHAnsi" w:hAnsiTheme="minorHAnsi" w:cstheme="minorHAnsi"/>
                <w:b/>
                <w:sz w:val="20"/>
                <w:szCs w:val="20"/>
              </w:rPr>
              <w:t>Date</w:t>
            </w:r>
          </w:p>
        </w:tc>
        <w:tc>
          <w:tcPr>
            <w:tcW w:w="4253" w:type="dxa"/>
            <w:tcBorders>
              <w:top w:val="single" w:sz="18" w:space="0" w:color="808080" w:themeColor="background1" w:themeShade="80"/>
              <w:bottom w:val="nil"/>
            </w:tcBorders>
            <w:shd w:val="clear" w:color="auto" w:fill="D9D9D9" w:themeFill="background1" w:themeFillShade="D9"/>
            <w:vAlign w:val="center"/>
          </w:tcPr>
          <w:p w14:paraId="47AA0AD8" w14:textId="6F986DCA" w:rsidR="008B7707" w:rsidRPr="00191251" w:rsidRDefault="00D26685" w:rsidP="009566E2">
            <w:pPr>
              <w:spacing w:before="40" w:after="40"/>
              <w:rPr>
                <w:rFonts w:asciiTheme="minorHAnsi" w:hAnsiTheme="minorHAnsi" w:cstheme="minorHAnsi"/>
                <w:sz w:val="20"/>
                <w:szCs w:val="20"/>
              </w:rPr>
            </w:pPr>
            <w:r>
              <w:rPr>
                <w:rFonts w:asciiTheme="minorHAnsi" w:hAnsiTheme="minorHAnsi" w:cstheme="minorHAnsi"/>
                <w:sz w:val="20"/>
                <w:szCs w:val="20"/>
              </w:rPr>
              <w:t>Monday</w:t>
            </w:r>
            <w:r w:rsidR="00F4425C">
              <w:rPr>
                <w:rFonts w:asciiTheme="minorHAnsi" w:hAnsiTheme="minorHAnsi" w:cstheme="minorHAnsi"/>
                <w:sz w:val="20"/>
                <w:szCs w:val="20"/>
              </w:rPr>
              <w:t>,</w:t>
            </w:r>
            <w:r w:rsidR="006C4D0C">
              <w:rPr>
                <w:rFonts w:asciiTheme="minorHAnsi" w:hAnsiTheme="minorHAnsi" w:cstheme="minorHAnsi"/>
                <w:sz w:val="20"/>
                <w:szCs w:val="20"/>
              </w:rPr>
              <w:t xml:space="preserve"> 16 </w:t>
            </w:r>
            <w:r>
              <w:rPr>
                <w:rFonts w:asciiTheme="minorHAnsi" w:hAnsiTheme="minorHAnsi" w:cstheme="minorHAnsi"/>
                <w:sz w:val="20"/>
                <w:szCs w:val="20"/>
              </w:rPr>
              <w:t>April</w:t>
            </w:r>
            <w:r w:rsidR="0010502B" w:rsidRPr="00191251">
              <w:rPr>
                <w:rFonts w:asciiTheme="minorHAnsi" w:hAnsiTheme="minorHAnsi" w:cstheme="minorHAnsi"/>
                <w:sz w:val="20"/>
                <w:szCs w:val="20"/>
              </w:rPr>
              <w:t xml:space="preserve"> 2018</w:t>
            </w:r>
          </w:p>
        </w:tc>
        <w:tc>
          <w:tcPr>
            <w:tcW w:w="1560" w:type="dxa"/>
            <w:tcBorders>
              <w:top w:val="single" w:sz="18" w:space="0" w:color="808080" w:themeColor="background1" w:themeShade="80"/>
              <w:bottom w:val="nil"/>
            </w:tcBorders>
            <w:shd w:val="clear" w:color="auto" w:fill="D9D9D9" w:themeFill="background1" w:themeFillShade="D9"/>
            <w:vAlign w:val="center"/>
          </w:tcPr>
          <w:p w14:paraId="616EEEB0" w14:textId="77777777" w:rsidR="008B7707" w:rsidRPr="00191251" w:rsidRDefault="008B7707" w:rsidP="00615978">
            <w:pPr>
              <w:spacing w:before="40" w:after="40"/>
              <w:rPr>
                <w:rFonts w:asciiTheme="minorHAnsi" w:hAnsiTheme="minorHAnsi" w:cstheme="minorHAnsi"/>
                <w:b/>
                <w:sz w:val="20"/>
                <w:szCs w:val="20"/>
              </w:rPr>
            </w:pPr>
            <w:r w:rsidRPr="00191251">
              <w:rPr>
                <w:rFonts w:asciiTheme="minorHAnsi" w:hAnsiTheme="minorHAnsi" w:cstheme="minorHAnsi"/>
                <w:b/>
                <w:sz w:val="20"/>
                <w:szCs w:val="20"/>
              </w:rPr>
              <w:t>Meeting No</w:t>
            </w:r>
          </w:p>
        </w:tc>
        <w:tc>
          <w:tcPr>
            <w:tcW w:w="2976" w:type="dxa"/>
            <w:tcBorders>
              <w:top w:val="single" w:sz="18" w:space="0" w:color="808080" w:themeColor="background1" w:themeShade="80"/>
              <w:bottom w:val="nil"/>
            </w:tcBorders>
            <w:shd w:val="clear" w:color="auto" w:fill="D9D9D9" w:themeFill="background1" w:themeFillShade="D9"/>
            <w:vAlign w:val="center"/>
          </w:tcPr>
          <w:p w14:paraId="77C7B731" w14:textId="64CDFADA" w:rsidR="008B7707" w:rsidRPr="00191251" w:rsidRDefault="00D26685" w:rsidP="00615978">
            <w:pPr>
              <w:spacing w:before="40" w:after="40"/>
              <w:rPr>
                <w:rFonts w:asciiTheme="minorHAnsi" w:hAnsiTheme="minorHAnsi" w:cstheme="minorHAnsi"/>
                <w:sz w:val="20"/>
                <w:szCs w:val="20"/>
              </w:rPr>
            </w:pPr>
            <w:r>
              <w:rPr>
                <w:rFonts w:asciiTheme="minorHAnsi" w:hAnsiTheme="minorHAnsi" w:cstheme="minorHAnsi"/>
                <w:sz w:val="20"/>
                <w:szCs w:val="20"/>
              </w:rPr>
              <w:t>8</w:t>
            </w:r>
          </w:p>
        </w:tc>
      </w:tr>
      <w:tr w:rsidR="008B7707" w:rsidRPr="00191251" w14:paraId="232F0957" w14:textId="77777777" w:rsidTr="00526652">
        <w:trPr>
          <w:trHeight w:val="397"/>
        </w:trPr>
        <w:tc>
          <w:tcPr>
            <w:tcW w:w="1276" w:type="dxa"/>
            <w:tcBorders>
              <w:top w:val="nil"/>
              <w:bottom w:val="nil"/>
            </w:tcBorders>
            <w:shd w:val="clear" w:color="auto" w:fill="auto"/>
            <w:vAlign w:val="center"/>
          </w:tcPr>
          <w:p w14:paraId="7C176E5E" w14:textId="77777777" w:rsidR="008B7707" w:rsidRPr="00191251" w:rsidRDefault="008B7707" w:rsidP="00615978">
            <w:pPr>
              <w:spacing w:before="40" w:after="40"/>
              <w:rPr>
                <w:rFonts w:asciiTheme="minorHAnsi" w:hAnsiTheme="minorHAnsi" w:cstheme="minorHAnsi"/>
                <w:b/>
                <w:sz w:val="20"/>
                <w:szCs w:val="20"/>
              </w:rPr>
            </w:pPr>
            <w:r w:rsidRPr="00191251">
              <w:rPr>
                <w:rFonts w:asciiTheme="minorHAnsi" w:hAnsiTheme="minorHAnsi" w:cstheme="minorHAnsi"/>
                <w:b/>
                <w:sz w:val="20"/>
                <w:szCs w:val="20"/>
              </w:rPr>
              <w:t>Chair</w:t>
            </w:r>
          </w:p>
        </w:tc>
        <w:tc>
          <w:tcPr>
            <w:tcW w:w="4253" w:type="dxa"/>
            <w:tcBorders>
              <w:top w:val="nil"/>
              <w:bottom w:val="nil"/>
            </w:tcBorders>
            <w:shd w:val="clear" w:color="auto" w:fill="auto"/>
            <w:vAlign w:val="center"/>
          </w:tcPr>
          <w:p w14:paraId="29F2066F" w14:textId="71559B52" w:rsidR="008B7707" w:rsidRPr="00191251" w:rsidRDefault="008216D2" w:rsidP="00E974BF">
            <w:pPr>
              <w:spacing w:before="40" w:after="40"/>
              <w:rPr>
                <w:rFonts w:asciiTheme="minorHAnsi" w:hAnsiTheme="minorHAnsi" w:cstheme="minorHAnsi"/>
                <w:sz w:val="20"/>
                <w:szCs w:val="20"/>
              </w:rPr>
            </w:pPr>
            <w:r>
              <w:rPr>
                <w:rFonts w:asciiTheme="minorHAnsi" w:hAnsiTheme="minorHAnsi" w:cstheme="minorHAnsi"/>
                <w:sz w:val="20"/>
                <w:szCs w:val="20"/>
              </w:rPr>
              <w:t>Chris Lovell</w:t>
            </w:r>
          </w:p>
        </w:tc>
        <w:tc>
          <w:tcPr>
            <w:tcW w:w="1560" w:type="dxa"/>
            <w:tcBorders>
              <w:top w:val="nil"/>
              <w:bottom w:val="nil"/>
            </w:tcBorders>
            <w:shd w:val="clear" w:color="auto" w:fill="auto"/>
            <w:vAlign w:val="center"/>
          </w:tcPr>
          <w:p w14:paraId="44ED9495" w14:textId="77777777" w:rsidR="008B7707" w:rsidRPr="00191251" w:rsidRDefault="008B7707" w:rsidP="00615978">
            <w:pPr>
              <w:spacing w:before="40" w:after="40"/>
              <w:rPr>
                <w:rFonts w:asciiTheme="minorHAnsi" w:hAnsiTheme="minorHAnsi" w:cstheme="minorHAnsi"/>
                <w:b/>
                <w:sz w:val="20"/>
                <w:szCs w:val="20"/>
              </w:rPr>
            </w:pPr>
            <w:r w:rsidRPr="00191251">
              <w:rPr>
                <w:rFonts w:asciiTheme="minorHAnsi" w:hAnsiTheme="minorHAnsi" w:cstheme="minorHAnsi"/>
                <w:b/>
                <w:sz w:val="20"/>
                <w:szCs w:val="20"/>
              </w:rPr>
              <w:t>Time</w:t>
            </w:r>
          </w:p>
        </w:tc>
        <w:tc>
          <w:tcPr>
            <w:tcW w:w="2976" w:type="dxa"/>
            <w:tcBorders>
              <w:top w:val="nil"/>
              <w:bottom w:val="nil"/>
            </w:tcBorders>
            <w:shd w:val="clear" w:color="auto" w:fill="auto"/>
            <w:vAlign w:val="center"/>
          </w:tcPr>
          <w:p w14:paraId="696A042C" w14:textId="1C2C859B" w:rsidR="008B7707" w:rsidRPr="00191251" w:rsidRDefault="004B66F2" w:rsidP="00615978">
            <w:pPr>
              <w:spacing w:before="40" w:after="40"/>
              <w:rPr>
                <w:rFonts w:asciiTheme="minorHAnsi" w:hAnsiTheme="minorHAnsi" w:cstheme="minorHAnsi"/>
                <w:sz w:val="20"/>
                <w:szCs w:val="20"/>
              </w:rPr>
            </w:pPr>
            <w:r>
              <w:rPr>
                <w:rFonts w:asciiTheme="minorHAnsi" w:hAnsiTheme="minorHAnsi" w:cstheme="minorHAnsi"/>
                <w:sz w:val="20"/>
                <w:szCs w:val="20"/>
              </w:rPr>
              <w:t>7</w:t>
            </w:r>
            <w:r w:rsidR="008B7707" w:rsidRPr="00191251">
              <w:rPr>
                <w:rFonts w:asciiTheme="minorHAnsi" w:hAnsiTheme="minorHAnsi" w:cstheme="minorHAnsi"/>
                <w:sz w:val="20"/>
                <w:szCs w:val="20"/>
              </w:rPr>
              <w:t>.</w:t>
            </w:r>
            <w:r w:rsidR="001F2B22">
              <w:rPr>
                <w:rFonts w:asciiTheme="minorHAnsi" w:hAnsiTheme="minorHAnsi" w:cstheme="minorHAnsi"/>
                <w:sz w:val="20"/>
                <w:szCs w:val="20"/>
              </w:rPr>
              <w:t>3</w:t>
            </w:r>
            <w:r w:rsidR="007F0147" w:rsidRPr="00191251">
              <w:rPr>
                <w:rFonts w:asciiTheme="minorHAnsi" w:hAnsiTheme="minorHAnsi" w:cstheme="minorHAnsi"/>
                <w:sz w:val="20"/>
                <w:szCs w:val="20"/>
              </w:rPr>
              <w:t>0</w:t>
            </w:r>
            <w:r w:rsidR="008B7707" w:rsidRPr="00191251">
              <w:rPr>
                <w:rFonts w:asciiTheme="minorHAnsi" w:hAnsiTheme="minorHAnsi" w:cstheme="minorHAnsi"/>
                <w:sz w:val="20"/>
                <w:szCs w:val="20"/>
              </w:rPr>
              <w:t xml:space="preserve">am – </w:t>
            </w:r>
            <w:r w:rsidR="007F0147" w:rsidRPr="00191251">
              <w:rPr>
                <w:rFonts w:asciiTheme="minorHAnsi" w:hAnsiTheme="minorHAnsi" w:cstheme="minorHAnsi"/>
                <w:sz w:val="20"/>
                <w:szCs w:val="20"/>
              </w:rPr>
              <w:t>9</w:t>
            </w:r>
            <w:r w:rsidR="008B7707" w:rsidRPr="00191251">
              <w:rPr>
                <w:rFonts w:asciiTheme="minorHAnsi" w:hAnsiTheme="minorHAnsi" w:cstheme="minorHAnsi"/>
                <w:sz w:val="20"/>
                <w:szCs w:val="20"/>
              </w:rPr>
              <w:t>.</w:t>
            </w:r>
            <w:r w:rsidR="00AC395A">
              <w:rPr>
                <w:rFonts w:asciiTheme="minorHAnsi" w:hAnsiTheme="minorHAnsi" w:cstheme="minorHAnsi"/>
                <w:sz w:val="20"/>
                <w:szCs w:val="20"/>
              </w:rPr>
              <w:t>3</w:t>
            </w:r>
            <w:r w:rsidR="00AC395A" w:rsidRPr="00191251">
              <w:rPr>
                <w:rFonts w:asciiTheme="minorHAnsi" w:hAnsiTheme="minorHAnsi" w:cstheme="minorHAnsi"/>
                <w:sz w:val="20"/>
                <w:szCs w:val="20"/>
              </w:rPr>
              <w:t>0am</w:t>
            </w:r>
          </w:p>
        </w:tc>
      </w:tr>
      <w:tr w:rsidR="008B7707" w:rsidRPr="00191251" w14:paraId="364F8F00" w14:textId="77777777" w:rsidTr="00526652">
        <w:trPr>
          <w:trHeight w:val="397"/>
        </w:trPr>
        <w:tc>
          <w:tcPr>
            <w:tcW w:w="1276" w:type="dxa"/>
            <w:tcBorders>
              <w:top w:val="nil"/>
              <w:bottom w:val="single" w:sz="18" w:space="0" w:color="808080" w:themeColor="background1" w:themeShade="80"/>
            </w:tcBorders>
            <w:shd w:val="clear" w:color="auto" w:fill="D9D9D9" w:themeFill="background1" w:themeFillShade="D9"/>
            <w:vAlign w:val="center"/>
          </w:tcPr>
          <w:p w14:paraId="5E862406" w14:textId="77777777" w:rsidR="008B7707" w:rsidRPr="00191251" w:rsidRDefault="008B7707" w:rsidP="00615978">
            <w:pPr>
              <w:spacing w:before="40" w:after="40"/>
              <w:rPr>
                <w:rFonts w:asciiTheme="minorHAnsi" w:hAnsiTheme="minorHAnsi" w:cstheme="minorHAnsi"/>
                <w:b/>
                <w:sz w:val="20"/>
                <w:szCs w:val="20"/>
              </w:rPr>
            </w:pPr>
            <w:r w:rsidRPr="00191251">
              <w:rPr>
                <w:rFonts w:asciiTheme="minorHAnsi" w:hAnsiTheme="minorHAnsi" w:cstheme="minorHAnsi"/>
                <w:b/>
                <w:sz w:val="20"/>
                <w:szCs w:val="20"/>
              </w:rPr>
              <w:t>Location</w:t>
            </w:r>
          </w:p>
        </w:tc>
        <w:tc>
          <w:tcPr>
            <w:tcW w:w="4253" w:type="dxa"/>
            <w:tcBorders>
              <w:top w:val="nil"/>
              <w:bottom w:val="single" w:sz="18" w:space="0" w:color="808080" w:themeColor="background1" w:themeShade="80"/>
            </w:tcBorders>
            <w:shd w:val="clear" w:color="auto" w:fill="D9D9D9" w:themeFill="background1" w:themeFillShade="D9"/>
            <w:vAlign w:val="center"/>
          </w:tcPr>
          <w:p w14:paraId="5B20D6B7" w14:textId="7808242B" w:rsidR="008216D2" w:rsidRPr="00191251" w:rsidRDefault="00D26685" w:rsidP="007F0147">
            <w:pPr>
              <w:spacing w:before="40" w:after="40"/>
              <w:rPr>
                <w:rFonts w:asciiTheme="minorHAnsi" w:hAnsiTheme="minorHAnsi" w:cstheme="minorHAnsi"/>
                <w:sz w:val="20"/>
                <w:szCs w:val="20"/>
              </w:rPr>
            </w:pPr>
            <w:r>
              <w:rPr>
                <w:rFonts w:asciiTheme="minorHAnsi" w:hAnsiTheme="minorHAnsi" w:cstheme="minorHAnsi"/>
                <w:sz w:val="20"/>
                <w:szCs w:val="20"/>
              </w:rPr>
              <w:t>Victoria Room</w:t>
            </w:r>
            <w:r w:rsidR="008216D2">
              <w:rPr>
                <w:rFonts w:asciiTheme="minorHAnsi" w:hAnsiTheme="minorHAnsi" w:cstheme="minorHAnsi"/>
                <w:sz w:val="20"/>
                <w:szCs w:val="20"/>
              </w:rPr>
              <w:t xml:space="preserve">, </w:t>
            </w:r>
            <w:r>
              <w:rPr>
                <w:rFonts w:asciiTheme="minorHAnsi" w:hAnsiTheme="minorHAnsi" w:cstheme="minorHAnsi"/>
                <w:sz w:val="20"/>
                <w:szCs w:val="20"/>
              </w:rPr>
              <w:t xml:space="preserve">Queen Victoria Women’s Centre 210 Lonsdale Street, </w:t>
            </w:r>
            <w:r w:rsidR="008216D2">
              <w:rPr>
                <w:rFonts w:asciiTheme="minorHAnsi" w:hAnsiTheme="minorHAnsi" w:cstheme="minorHAnsi"/>
                <w:sz w:val="20"/>
                <w:szCs w:val="20"/>
              </w:rPr>
              <w:t>Melbourne</w:t>
            </w:r>
          </w:p>
        </w:tc>
        <w:tc>
          <w:tcPr>
            <w:tcW w:w="1560" w:type="dxa"/>
            <w:tcBorders>
              <w:top w:val="nil"/>
              <w:bottom w:val="single" w:sz="18" w:space="0" w:color="808080" w:themeColor="background1" w:themeShade="80"/>
            </w:tcBorders>
            <w:shd w:val="clear" w:color="auto" w:fill="D9D9D9" w:themeFill="background1" w:themeFillShade="D9"/>
            <w:vAlign w:val="center"/>
          </w:tcPr>
          <w:p w14:paraId="15DA10D6" w14:textId="77777777" w:rsidR="008B7707" w:rsidRPr="00191251" w:rsidRDefault="008B7707" w:rsidP="00615978">
            <w:pPr>
              <w:spacing w:before="40" w:after="40"/>
              <w:rPr>
                <w:rFonts w:asciiTheme="minorHAnsi" w:hAnsiTheme="minorHAnsi" w:cstheme="minorHAnsi"/>
                <w:b/>
                <w:sz w:val="20"/>
                <w:szCs w:val="20"/>
              </w:rPr>
            </w:pPr>
            <w:r w:rsidRPr="00191251">
              <w:rPr>
                <w:rFonts w:asciiTheme="minorHAnsi" w:hAnsiTheme="minorHAnsi" w:cstheme="minorHAnsi"/>
                <w:b/>
                <w:sz w:val="20"/>
                <w:szCs w:val="20"/>
              </w:rPr>
              <w:t>Minutes</w:t>
            </w:r>
          </w:p>
        </w:tc>
        <w:tc>
          <w:tcPr>
            <w:tcW w:w="2976" w:type="dxa"/>
            <w:tcBorders>
              <w:top w:val="nil"/>
              <w:bottom w:val="single" w:sz="18" w:space="0" w:color="808080" w:themeColor="background1" w:themeShade="80"/>
            </w:tcBorders>
            <w:shd w:val="clear" w:color="auto" w:fill="D9D9D9" w:themeFill="background1" w:themeFillShade="D9"/>
            <w:vAlign w:val="center"/>
          </w:tcPr>
          <w:p w14:paraId="69C499DC" w14:textId="0FB7984C" w:rsidR="008B7707" w:rsidRPr="00191251" w:rsidRDefault="007F0147" w:rsidP="00615978">
            <w:pPr>
              <w:spacing w:before="40" w:after="40"/>
              <w:rPr>
                <w:rFonts w:asciiTheme="minorHAnsi" w:hAnsiTheme="minorHAnsi" w:cstheme="minorHAnsi"/>
                <w:sz w:val="20"/>
                <w:szCs w:val="20"/>
              </w:rPr>
            </w:pPr>
            <w:r w:rsidRPr="00191251">
              <w:rPr>
                <w:rFonts w:asciiTheme="minorHAnsi" w:hAnsiTheme="minorHAnsi" w:cstheme="minorHAnsi"/>
                <w:sz w:val="20"/>
                <w:szCs w:val="20"/>
              </w:rPr>
              <w:t>Will McNamara</w:t>
            </w:r>
          </w:p>
        </w:tc>
      </w:tr>
    </w:tbl>
    <w:p w14:paraId="252DB311" w14:textId="77777777" w:rsidR="008B7707" w:rsidRPr="00191251" w:rsidRDefault="008B7707" w:rsidP="008B7707">
      <w:pPr>
        <w:spacing w:before="60"/>
        <w:rPr>
          <w:rFonts w:asciiTheme="minorHAnsi" w:hAnsiTheme="minorHAnsi" w:cstheme="minorHAnsi"/>
          <w:sz w:val="20"/>
          <w:szCs w:val="20"/>
        </w:rPr>
      </w:pPr>
    </w:p>
    <w:tbl>
      <w:tblPr>
        <w:tblW w:w="10065"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blBorders>
        <w:tblLook w:val="01E0" w:firstRow="1" w:lastRow="1" w:firstColumn="1" w:lastColumn="1" w:noHBand="0" w:noVBand="0"/>
      </w:tblPr>
      <w:tblGrid>
        <w:gridCol w:w="3544"/>
        <w:gridCol w:w="3119"/>
        <w:gridCol w:w="3402"/>
      </w:tblGrid>
      <w:tr w:rsidR="00ED4A24" w:rsidRPr="00191251" w14:paraId="52C36E0C" w14:textId="76FAFD07" w:rsidTr="001151A2">
        <w:trPr>
          <w:trHeight w:val="397"/>
        </w:trPr>
        <w:tc>
          <w:tcPr>
            <w:tcW w:w="3544" w:type="dxa"/>
            <w:tcBorders>
              <w:top w:val="single" w:sz="18" w:space="0" w:color="808080" w:themeColor="background1" w:themeShade="80"/>
              <w:bottom w:val="nil"/>
            </w:tcBorders>
            <w:shd w:val="clear" w:color="auto" w:fill="D9D9D9" w:themeFill="background1" w:themeFillShade="D9"/>
            <w:vAlign w:val="center"/>
          </w:tcPr>
          <w:p w14:paraId="653B5243" w14:textId="5A72E124" w:rsidR="00ED4A24" w:rsidRPr="00191251" w:rsidRDefault="00ED4A24" w:rsidP="00615978">
            <w:pPr>
              <w:spacing w:before="40" w:after="40"/>
              <w:rPr>
                <w:rFonts w:asciiTheme="minorHAnsi" w:hAnsiTheme="minorHAnsi" w:cstheme="minorHAnsi"/>
                <w:b/>
                <w:sz w:val="20"/>
                <w:szCs w:val="20"/>
              </w:rPr>
            </w:pPr>
            <w:r w:rsidRPr="00191251">
              <w:rPr>
                <w:rFonts w:asciiTheme="minorHAnsi" w:hAnsiTheme="minorHAnsi" w:cstheme="minorHAnsi"/>
                <w:b/>
                <w:sz w:val="20"/>
                <w:szCs w:val="20"/>
              </w:rPr>
              <w:t>Members</w:t>
            </w:r>
          </w:p>
        </w:tc>
        <w:tc>
          <w:tcPr>
            <w:tcW w:w="3119" w:type="dxa"/>
            <w:tcBorders>
              <w:top w:val="single" w:sz="18" w:space="0" w:color="808080" w:themeColor="background1" w:themeShade="80"/>
              <w:bottom w:val="nil"/>
            </w:tcBorders>
            <w:shd w:val="clear" w:color="auto" w:fill="D9D9D9" w:themeFill="background1" w:themeFillShade="D9"/>
            <w:vAlign w:val="center"/>
          </w:tcPr>
          <w:p w14:paraId="2FCFD24C" w14:textId="77777777" w:rsidR="00ED4A24" w:rsidRPr="00191251" w:rsidRDefault="00ED4A24" w:rsidP="00615978">
            <w:pPr>
              <w:spacing w:before="40" w:after="40"/>
              <w:rPr>
                <w:rFonts w:asciiTheme="minorHAnsi" w:hAnsiTheme="minorHAnsi" w:cstheme="minorHAnsi"/>
                <w:b/>
                <w:sz w:val="20"/>
                <w:szCs w:val="20"/>
              </w:rPr>
            </w:pPr>
          </w:p>
        </w:tc>
        <w:tc>
          <w:tcPr>
            <w:tcW w:w="3402" w:type="dxa"/>
            <w:tcBorders>
              <w:top w:val="single" w:sz="18" w:space="0" w:color="808080" w:themeColor="background1" w:themeShade="80"/>
              <w:bottom w:val="nil"/>
            </w:tcBorders>
            <w:shd w:val="clear" w:color="auto" w:fill="D9D9D9" w:themeFill="background1" w:themeFillShade="D9"/>
          </w:tcPr>
          <w:p w14:paraId="15C9DFA5" w14:textId="77777777" w:rsidR="00ED4A24" w:rsidRPr="00191251" w:rsidRDefault="00ED4A24" w:rsidP="00615978">
            <w:pPr>
              <w:spacing w:before="40" w:after="40"/>
              <w:rPr>
                <w:rFonts w:asciiTheme="minorHAnsi" w:hAnsiTheme="minorHAnsi" w:cstheme="minorHAnsi"/>
                <w:b/>
                <w:sz w:val="20"/>
                <w:szCs w:val="20"/>
              </w:rPr>
            </w:pPr>
          </w:p>
        </w:tc>
      </w:tr>
      <w:tr w:rsidR="00ED4A24" w:rsidRPr="00191251" w14:paraId="3CD11A30" w14:textId="7C957835" w:rsidTr="001151A2">
        <w:trPr>
          <w:trHeight w:val="5802"/>
        </w:trPr>
        <w:tc>
          <w:tcPr>
            <w:tcW w:w="3544" w:type="dxa"/>
            <w:tcBorders>
              <w:top w:val="nil"/>
            </w:tcBorders>
            <w:shd w:val="clear" w:color="auto" w:fill="auto"/>
          </w:tcPr>
          <w:p w14:paraId="26D8AEF8" w14:textId="2D311446" w:rsidR="00ED4A24" w:rsidRPr="00191251" w:rsidRDefault="00ED4A24" w:rsidP="0050362F">
            <w:pPr>
              <w:spacing w:before="60" w:after="40"/>
              <w:rPr>
                <w:rFonts w:asciiTheme="minorHAnsi" w:hAnsiTheme="minorHAnsi" w:cstheme="minorHAnsi"/>
                <w:i/>
                <w:sz w:val="20"/>
                <w:szCs w:val="20"/>
              </w:rPr>
            </w:pPr>
            <w:r w:rsidRPr="00191251">
              <w:rPr>
                <w:rFonts w:asciiTheme="minorHAnsi" w:hAnsiTheme="minorHAnsi" w:cstheme="minorHAnsi"/>
                <w:i/>
                <w:sz w:val="20"/>
                <w:szCs w:val="20"/>
              </w:rPr>
              <w:t>Present</w:t>
            </w:r>
          </w:p>
          <w:p w14:paraId="7295D93C" w14:textId="6410965A" w:rsidR="00A255A5" w:rsidRPr="00191251" w:rsidRDefault="008216D2" w:rsidP="00776865">
            <w:pPr>
              <w:pStyle w:val="ListParagraph"/>
              <w:numPr>
                <w:ilvl w:val="0"/>
                <w:numId w:val="3"/>
              </w:numPr>
              <w:pBdr>
                <w:right w:val="single" w:sz="4" w:space="4" w:color="auto"/>
              </w:pBdr>
              <w:spacing w:before="60" w:after="40"/>
              <w:ind w:left="460"/>
              <w:contextualSpacing w:val="0"/>
              <w:rPr>
                <w:rFonts w:asciiTheme="minorHAnsi" w:hAnsiTheme="minorHAnsi" w:cstheme="minorHAnsi"/>
                <w:sz w:val="20"/>
                <w:szCs w:val="20"/>
              </w:rPr>
            </w:pPr>
            <w:r>
              <w:rPr>
                <w:rFonts w:asciiTheme="minorHAnsi" w:hAnsiTheme="minorHAnsi" w:cstheme="minorHAnsi"/>
                <w:sz w:val="20"/>
                <w:szCs w:val="20"/>
              </w:rPr>
              <w:t>Chris Lovell</w:t>
            </w:r>
            <w:r w:rsidR="000F441A" w:rsidRPr="00191251">
              <w:rPr>
                <w:rFonts w:asciiTheme="minorHAnsi" w:hAnsiTheme="minorHAnsi" w:cstheme="minorHAnsi"/>
                <w:sz w:val="20"/>
                <w:szCs w:val="20"/>
              </w:rPr>
              <w:t>, MMRA</w:t>
            </w:r>
            <w:r w:rsidR="00A255A5" w:rsidRPr="00191251">
              <w:rPr>
                <w:rFonts w:asciiTheme="minorHAnsi" w:hAnsiTheme="minorHAnsi" w:cstheme="minorHAnsi"/>
                <w:sz w:val="20"/>
                <w:szCs w:val="20"/>
              </w:rPr>
              <w:t xml:space="preserve"> [</w:t>
            </w:r>
            <w:r w:rsidRPr="008216D2">
              <w:rPr>
                <w:rFonts w:asciiTheme="minorHAnsi" w:hAnsiTheme="minorHAnsi" w:cstheme="minorHAnsi"/>
                <w:b/>
                <w:sz w:val="20"/>
                <w:szCs w:val="20"/>
              </w:rPr>
              <w:t>C</w:t>
            </w:r>
            <w:r w:rsidR="001F2B22">
              <w:rPr>
                <w:rFonts w:asciiTheme="minorHAnsi" w:hAnsiTheme="minorHAnsi" w:cstheme="minorHAnsi"/>
                <w:b/>
                <w:sz w:val="20"/>
                <w:szCs w:val="20"/>
              </w:rPr>
              <w:t>ha</w:t>
            </w:r>
            <w:r w:rsidR="00A255A5" w:rsidRPr="00191251">
              <w:rPr>
                <w:rFonts w:asciiTheme="minorHAnsi" w:hAnsiTheme="minorHAnsi" w:cstheme="minorHAnsi"/>
                <w:b/>
                <w:sz w:val="20"/>
                <w:szCs w:val="20"/>
              </w:rPr>
              <w:t>ir</w:t>
            </w:r>
            <w:r w:rsidR="00A255A5" w:rsidRPr="00191251">
              <w:rPr>
                <w:rFonts w:asciiTheme="minorHAnsi" w:hAnsiTheme="minorHAnsi" w:cstheme="minorHAnsi"/>
                <w:sz w:val="20"/>
                <w:szCs w:val="20"/>
              </w:rPr>
              <w:t>]</w:t>
            </w:r>
          </w:p>
          <w:p w14:paraId="6159D3B2" w14:textId="33D7ECA0" w:rsidR="00776865" w:rsidRPr="009432C1" w:rsidRDefault="00776865" w:rsidP="009432C1">
            <w:pPr>
              <w:pStyle w:val="ListParagraph"/>
              <w:numPr>
                <w:ilvl w:val="0"/>
                <w:numId w:val="3"/>
              </w:numPr>
              <w:pBdr>
                <w:right w:val="single" w:sz="4" w:space="4" w:color="auto"/>
              </w:pBdr>
              <w:spacing w:before="60" w:after="40"/>
              <w:ind w:left="460"/>
              <w:contextualSpacing w:val="0"/>
              <w:rPr>
                <w:rFonts w:asciiTheme="minorHAnsi" w:hAnsiTheme="minorHAnsi" w:cstheme="minorHAnsi"/>
                <w:sz w:val="20"/>
                <w:szCs w:val="20"/>
              </w:rPr>
            </w:pPr>
            <w:r>
              <w:rPr>
                <w:rFonts w:asciiTheme="minorHAnsi" w:hAnsiTheme="minorHAnsi" w:cstheme="minorHAnsi"/>
                <w:sz w:val="20"/>
                <w:szCs w:val="20"/>
              </w:rPr>
              <w:t>Melanie Ashe, Flinders Quarter</w:t>
            </w:r>
          </w:p>
          <w:p w14:paraId="2C247DE2" w14:textId="77777777" w:rsidR="00776865" w:rsidRDefault="00776865" w:rsidP="00776865">
            <w:pPr>
              <w:pStyle w:val="ListParagraph"/>
              <w:numPr>
                <w:ilvl w:val="0"/>
                <w:numId w:val="3"/>
              </w:numPr>
              <w:pBdr>
                <w:right w:val="single" w:sz="4" w:space="4" w:color="auto"/>
              </w:pBdr>
              <w:spacing w:before="60" w:after="40"/>
              <w:ind w:left="460"/>
              <w:contextualSpacing w:val="0"/>
              <w:rPr>
                <w:rFonts w:asciiTheme="minorHAnsi" w:hAnsiTheme="minorHAnsi" w:cstheme="minorHAnsi"/>
                <w:sz w:val="20"/>
                <w:szCs w:val="20"/>
              </w:rPr>
            </w:pPr>
            <w:r>
              <w:rPr>
                <w:rFonts w:asciiTheme="minorHAnsi" w:hAnsiTheme="minorHAnsi" w:cstheme="minorHAnsi"/>
                <w:sz w:val="20"/>
                <w:szCs w:val="20"/>
              </w:rPr>
              <w:t>Dave Gundy, St Paul’s Cathedral</w:t>
            </w:r>
          </w:p>
          <w:p w14:paraId="046A8F27" w14:textId="77777777" w:rsidR="00776865" w:rsidRDefault="00776865" w:rsidP="00776865">
            <w:pPr>
              <w:pStyle w:val="ListParagraph"/>
              <w:numPr>
                <w:ilvl w:val="0"/>
                <w:numId w:val="3"/>
              </w:numPr>
              <w:pBdr>
                <w:right w:val="single" w:sz="4" w:space="4" w:color="auto"/>
              </w:pBdr>
              <w:spacing w:before="60" w:after="40"/>
              <w:ind w:left="460"/>
              <w:contextualSpacing w:val="0"/>
              <w:rPr>
                <w:rFonts w:asciiTheme="minorHAnsi" w:hAnsiTheme="minorHAnsi" w:cstheme="minorHAnsi"/>
                <w:sz w:val="20"/>
                <w:szCs w:val="20"/>
              </w:rPr>
            </w:pPr>
            <w:r>
              <w:rPr>
                <w:rFonts w:asciiTheme="minorHAnsi" w:hAnsiTheme="minorHAnsi" w:cstheme="minorHAnsi"/>
                <w:sz w:val="20"/>
                <w:szCs w:val="20"/>
              </w:rPr>
              <w:t xml:space="preserve">Emily </w:t>
            </w:r>
            <w:proofErr w:type="spellStart"/>
            <w:r>
              <w:rPr>
                <w:rFonts w:asciiTheme="minorHAnsi" w:hAnsiTheme="minorHAnsi" w:cstheme="minorHAnsi"/>
                <w:sz w:val="20"/>
                <w:szCs w:val="20"/>
              </w:rPr>
              <w:t>Kropf</w:t>
            </w:r>
            <w:proofErr w:type="spellEnd"/>
            <w:r>
              <w:rPr>
                <w:rFonts w:asciiTheme="minorHAnsi" w:hAnsiTheme="minorHAnsi" w:cstheme="minorHAnsi"/>
                <w:sz w:val="20"/>
                <w:szCs w:val="20"/>
              </w:rPr>
              <w:t>, St Paul’s Cathedral</w:t>
            </w:r>
          </w:p>
          <w:p w14:paraId="4EBA01FC" w14:textId="77777777" w:rsidR="001151A2" w:rsidRDefault="009432C1" w:rsidP="001151A2">
            <w:pPr>
              <w:pStyle w:val="ListParagraph"/>
              <w:numPr>
                <w:ilvl w:val="0"/>
                <w:numId w:val="2"/>
              </w:numPr>
              <w:spacing w:before="60" w:after="40"/>
              <w:ind w:left="461"/>
              <w:contextualSpacing w:val="0"/>
              <w:rPr>
                <w:rFonts w:asciiTheme="minorHAnsi" w:hAnsiTheme="minorHAnsi" w:cstheme="minorHAnsi"/>
                <w:color w:val="000000"/>
                <w:sz w:val="20"/>
                <w:szCs w:val="20"/>
              </w:rPr>
            </w:pPr>
            <w:r>
              <w:rPr>
                <w:rFonts w:asciiTheme="minorHAnsi" w:hAnsiTheme="minorHAnsi" w:cstheme="minorHAnsi"/>
                <w:color w:val="000000"/>
                <w:sz w:val="20"/>
                <w:szCs w:val="20"/>
              </w:rPr>
              <w:t>Wendy Miller, ACMI</w:t>
            </w:r>
          </w:p>
          <w:p w14:paraId="77356F70" w14:textId="77777777" w:rsidR="009432C1" w:rsidRDefault="009432C1" w:rsidP="001151A2">
            <w:pPr>
              <w:pStyle w:val="ListParagraph"/>
              <w:numPr>
                <w:ilvl w:val="0"/>
                <w:numId w:val="2"/>
              </w:numPr>
              <w:spacing w:before="60" w:after="40"/>
              <w:ind w:left="461"/>
              <w:contextualSpacing w:val="0"/>
              <w:rPr>
                <w:rFonts w:asciiTheme="minorHAnsi" w:hAnsiTheme="minorHAnsi" w:cstheme="minorHAnsi"/>
                <w:color w:val="000000"/>
                <w:sz w:val="20"/>
                <w:szCs w:val="20"/>
              </w:rPr>
            </w:pPr>
            <w:r>
              <w:rPr>
                <w:rFonts w:asciiTheme="minorHAnsi" w:hAnsiTheme="minorHAnsi" w:cstheme="minorHAnsi"/>
                <w:color w:val="000000"/>
                <w:sz w:val="20"/>
                <w:szCs w:val="20"/>
              </w:rPr>
              <w:t>Fiona Van, RMIT</w:t>
            </w:r>
          </w:p>
          <w:p w14:paraId="16A3E7A4" w14:textId="77777777" w:rsidR="009432C1" w:rsidRDefault="009432C1" w:rsidP="001151A2">
            <w:pPr>
              <w:pStyle w:val="ListParagraph"/>
              <w:numPr>
                <w:ilvl w:val="0"/>
                <w:numId w:val="2"/>
              </w:numPr>
              <w:spacing w:before="60" w:after="40"/>
              <w:ind w:left="461"/>
              <w:contextualSpacing w:val="0"/>
              <w:rPr>
                <w:rFonts w:asciiTheme="minorHAnsi" w:hAnsiTheme="minorHAnsi" w:cstheme="minorHAnsi"/>
                <w:color w:val="000000"/>
                <w:sz w:val="20"/>
                <w:szCs w:val="20"/>
              </w:rPr>
            </w:pPr>
            <w:r>
              <w:rPr>
                <w:rFonts w:asciiTheme="minorHAnsi" w:hAnsiTheme="minorHAnsi" w:cstheme="minorHAnsi"/>
                <w:color w:val="000000"/>
                <w:sz w:val="20"/>
                <w:szCs w:val="20"/>
              </w:rPr>
              <w:t>Michael Griffiths, Ross House Association</w:t>
            </w:r>
          </w:p>
          <w:p w14:paraId="45BE24D6" w14:textId="77777777" w:rsidR="009432C1" w:rsidRDefault="009432C1" w:rsidP="001151A2">
            <w:pPr>
              <w:pStyle w:val="ListParagraph"/>
              <w:numPr>
                <w:ilvl w:val="0"/>
                <w:numId w:val="2"/>
              </w:numPr>
              <w:spacing w:before="60" w:after="40"/>
              <w:ind w:left="461"/>
              <w:contextualSpacing w:val="0"/>
              <w:rPr>
                <w:rFonts w:asciiTheme="minorHAnsi" w:hAnsiTheme="minorHAnsi" w:cstheme="minorHAnsi"/>
                <w:color w:val="000000"/>
                <w:sz w:val="20"/>
                <w:szCs w:val="20"/>
              </w:rPr>
            </w:pPr>
            <w:r>
              <w:rPr>
                <w:rFonts w:asciiTheme="minorHAnsi" w:hAnsiTheme="minorHAnsi" w:cstheme="minorHAnsi"/>
                <w:color w:val="000000"/>
                <w:sz w:val="20"/>
                <w:szCs w:val="20"/>
              </w:rPr>
              <w:t>Sharon Pollard, Federation Square</w:t>
            </w:r>
          </w:p>
          <w:p w14:paraId="250EB488" w14:textId="77777777" w:rsidR="009432C1" w:rsidRDefault="009432C1" w:rsidP="001151A2">
            <w:pPr>
              <w:pStyle w:val="ListParagraph"/>
              <w:numPr>
                <w:ilvl w:val="0"/>
                <w:numId w:val="2"/>
              </w:numPr>
              <w:spacing w:before="60" w:after="40"/>
              <w:ind w:left="461"/>
              <w:contextualSpacing w:val="0"/>
              <w:rPr>
                <w:rFonts w:asciiTheme="minorHAnsi" w:hAnsiTheme="minorHAnsi" w:cstheme="minorHAnsi"/>
                <w:color w:val="000000"/>
                <w:sz w:val="20"/>
                <w:szCs w:val="20"/>
              </w:rPr>
            </w:pPr>
            <w:r>
              <w:rPr>
                <w:rFonts w:asciiTheme="minorHAnsi" w:hAnsiTheme="minorHAnsi" w:cstheme="minorHAnsi"/>
                <w:color w:val="000000"/>
                <w:sz w:val="20"/>
                <w:szCs w:val="20"/>
              </w:rPr>
              <w:t xml:space="preserve">Maria </w:t>
            </w:r>
            <w:proofErr w:type="spellStart"/>
            <w:r>
              <w:rPr>
                <w:rFonts w:asciiTheme="minorHAnsi" w:hAnsiTheme="minorHAnsi" w:cstheme="minorHAnsi"/>
                <w:color w:val="000000"/>
                <w:sz w:val="20"/>
                <w:szCs w:val="20"/>
              </w:rPr>
              <w:t>Groner</w:t>
            </w:r>
            <w:proofErr w:type="spellEnd"/>
            <w:r>
              <w:rPr>
                <w:rFonts w:asciiTheme="minorHAnsi" w:hAnsiTheme="minorHAnsi" w:cstheme="minorHAnsi"/>
                <w:color w:val="000000"/>
                <w:sz w:val="20"/>
                <w:szCs w:val="20"/>
              </w:rPr>
              <w:t>, Travellers Aid</w:t>
            </w:r>
          </w:p>
          <w:p w14:paraId="525A0CA0" w14:textId="6E2D2AF2" w:rsidR="009432C1" w:rsidRDefault="009432C1" w:rsidP="001151A2">
            <w:pPr>
              <w:pStyle w:val="ListParagraph"/>
              <w:numPr>
                <w:ilvl w:val="0"/>
                <w:numId w:val="2"/>
              </w:numPr>
              <w:spacing w:before="60" w:after="40"/>
              <w:ind w:left="461"/>
              <w:contextualSpacing w:val="0"/>
              <w:rPr>
                <w:rFonts w:asciiTheme="minorHAnsi" w:hAnsiTheme="minorHAnsi" w:cstheme="minorHAnsi"/>
                <w:color w:val="000000"/>
                <w:sz w:val="20"/>
                <w:szCs w:val="20"/>
              </w:rPr>
            </w:pPr>
            <w:proofErr w:type="spellStart"/>
            <w:r>
              <w:rPr>
                <w:rFonts w:asciiTheme="minorHAnsi" w:hAnsiTheme="minorHAnsi" w:cstheme="minorHAnsi"/>
                <w:color w:val="000000"/>
                <w:sz w:val="20"/>
                <w:szCs w:val="20"/>
              </w:rPr>
              <w:t>Eamonn</w:t>
            </w:r>
            <w:proofErr w:type="spellEnd"/>
            <w:r>
              <w:rPr>
                <w:rFonts w:asciiTheme="minorHAnsi" w:hAnsiTheme="minorHAnsi" w:cstheme="minorHAnsi"/>
                <w:color w:val="000000"/>
                <w:sz w:val="20"/>
                <w:szCs w:val="20"/>
              </w:rPr>
              <w:t xml:space="preserve"> </w:t>
            </w:r>
            <w:proofErr w:type="spellStart"/>
            <w:r>
              <w:rPr>
                <w:rFonts w:asciiTheme="minorHAnsi" w:hAnsiTheme="minorHAnsi" w:cstheme="minorHAnsi"/>
                <w:color w:val="000000"/>
                <w:sz w:val="20"/>
                <w:szCs w:val="20"/>
              </w:rPr>
              <w:t>Fennessy</w:t>
            </w:r>
            <w:proofErr w:type="spellEnd"/>
            <w:r>
              <w:rPr>
                <w:rFonts w:asciiTheme="minorHAnsi" w:hAnsiTheme="minorHAnsi" w:cstheme="minorHAnsi"/>
                <w:color w:val="000000"/>
                <w:sz w:val="20"/>
                <w:szCs w:val="20"/>
              </w:rPr>
              <w:t>, City of Melbourne</w:t>
            </w:r>
          </w:p>
          <w:p w14:paraId="55D56F56" w14:textId="68963B81" w:rsidR="009432C1" w:rsidRDefault="009432C1" w:rsidP="001151A2">
            <w:pPr>
              <w:pStyle w:val="ListParagraph"/>
              <w:numPr>
                <w:ilvl w:val="0"/>
                <w:numId w:val="2"/>
              </w:numPr>
              <w:spacing w:before="60" w:after="40"/>
              <w:ind w:left="461"/>
              <w:contextualSpacing w:val="0"/>
              <w:rPr>
                <w:rFonts w:asciiTheme="minorHAnsi" w:hAnsiTheme="minorHAnsi" w:cstheme="minorHAnsi"/>
                <w:color w:val="000000"/>
                <w:sz w:val="20"/>
                <w:szCs w:val="20"/>
              </w:rPr>
            </w:pPr>
            <w:r>
              <w:rPr>
                <w:rFonts w:asciiTheme="minorHAnsi" w:hAnsiTheme="minorHAnsi" w:cstheme="minorHAnsi"/>
                <w:color w:val="000000"/>
                <w:sz w:val="20"/>
                <w:szCs w:val="20"/>
              </w:rPr>
              <w:t xml:space="preserve">Natalie </w:t>
            </w:r>
            <w:proofErr w:type="spellStart"/>
            <w:r>
              <w:rPr>
                <w:rFonts w:asciiTheme="minorHAnsi" w:hAnsiTheme="minorHAnsi" w:cstheme="minorHAnsi"/>
                <w:color w:val="000000"/>
                <w:sz w:val="20"/>
                <w:szCs w:val="20"/>
              </w:rPr>
              <w:t>Siragusa</w:t>
            </w:r>
            <w:proofErr w:type="spellEnd"/>
            <w:r>
              <w:rPr>
                <w:rFonts w:asciiTheme="minorHAnsi" w:hAnsiTheme="minorHAnsi" w:cstheme="minorHAnsi"/>
                <w:color w:val="000000"/>
                <w:sz w:val="20"/>
                <w:szCs w:val="20"/>
              </w:rPr>
              <w:t>, City of Melbourne</w:t>
            </w:r>
          </w:p>
          <w:p w14:paraId="22DF40D7" w14:textId="4F4AA1BB" w:rsidR="009432C1" w:rsidRDefault="009432C1" w:rsidP="001151A2">
            <w:pPr>
              <w:pStyle w:val="ListParagraph"/>
              <w:numPr>
                <w:ilvl w:val="0"/>
                <w:numId w:val="2"/>
              </w:numPr>
              <w:spacing w:before="60" w:after="40"/>
              <w:ind w:left="461"/>
              <w:contextualSpacing w:val="0"/>
              <w:rPr>
                <w:rFonts w:asciiTheme="minorHAnsi" w:hAnsiTheme="minorHAnsi" w:cstheme="minorHAnsi"/>
                <w:color w:val="000000"/>
                <w:sz w:val="20"/>
                <w:szCs w:val="20"/>
              </w:rPr>
            </w:pPr>
            <w:r>
              <w:rPr>
                <w:rFonts w:asciiTheme="minorHAnsi" w:hAnsiTheme="minorHAnsi" w:cstheme="minorHAnsi"/>
                <w:color w:val="000000"/>
                <w:sz w:val="20"/>
                <w:szCs w:val="20"/>
              </w:rPr>
              <w:t>Simon Cozens, The Practical Man Scott Alley</w:t>
            </w:r>
          </w:p>
          <w:p w14:paraId="44545B04" w14:textId="77777777" w:rsidR="009432C1" w:rsidRDefault="009432C1" w:rsidP="001151A2">
            <w:pPr>
              <w:pStyle w:val="ListParagraph"/>
              <w:numPr>
                <w:ilvl w:val="0"/>
                <w:numId w:val="2"/>
              </w:numPr>
              <w:spacing w:before="60" w:after="40"/>
              <w:ind w:left="461"/>
              <w:contextualSpacing w:val="0"/>
              <w:rPr>
                <w:rFonts w:asciiTheme="minorHAnsi" w:hAnsiTheme="minorHAnsi" w:cstheme="minorHAnsi"/>
                <w:color w:val="000000"/>
                <w:sz w:val="20"/>
                <w:szCs w:val="20"/>
              </w:rPr>
            </w:pPr>
            <w:r>
              <w:rPr>
                <w:rFonts w:asciiTheme="minorHAnsi" w:hAnsiTheme="minorHAnsi" w:cstheme="minorHAnsi"/>
                <w:color w:val="000000"/>
                <w:sz w:val="20"/>
                <w:szCs w:val="20"/>
              </w:rPr>
              <w:t>Peter Brown, Manchester House</w:t>
            </w:r>
          </w:p>
          <w:p w14:paraId="784779E7" w14:textId="77777777" w:rsidR="009432C1" w:rsidRDefault="009432C1" w:rsidP="001151A2">
            <w:pPr>
              <w:pStyle w:val="ListParagraph"/>
              <w:numPr>
                <w:ilvl w:val="0"/>
                <w:numId w:val="2"/>
              </w:numPr>
              <w:spacing w:before="60" w:after="40"/>
              <w:ind w:left="461"/>
              <w:contextualSpacing w:val="0"/>
              <w:rPr>
                <w:rFonts w:asciiTheme="minorHAnsi" w:hAnsiTheme="minorHAnsi" w:cstheme="minorHAnsi"/>
                <w:color w:val="000000"/>
                <w:sz w:val="20"/>
                <w:szCs w:val="20"/>
              </w:rPr>
            </w:pPr>
            <w:r>
              <w:rPr>
                <w:rFonts w:asciiTheme="minorHAnsi" w:hAnsiTheme="minorHAnsi" w:cstheme="minorHAnsi"/>
                <w:color w:val="000000"/>
                <w:sz w:val="20"/>
                <w:szCs w:val="20"/>
              </w:rPr>
              <w:t>Graeme Blackman, Westin Owners Corporation</w:t>
            </w:r>
          </w:p>
          <w:p w14:paraId="22E80C48" w14:textId="77777777" w:rsidR="009432C1" w:rsidRDefault="00343CCA" w:rsidP="001151A2">
            <w:pPr>
              <w:pStyle w:val="ListParagraph"/>
              <w:numPr>
                <w:ilvl w:val="0"/>
                <w:numId w:val="2"/>
              </w:numPr>
              <w:spacing w:before="60" w:after="40"/>
              <w:ind w:left="461"/>
              <w:contextualSpacing w:val="0"/>
              <w:rPr>
                <w:rFonts w:asciiTheme="minorHAnsi" w:hAnsiTheme="minorHAnsi" w:cstheme="minorHAnsi"/>
                <w:color w:val="000000"/>
                <w:sz w:val="20"/>
                <w:szCs w:val="20"/>
              </w:rPr>
            </w:pPr>
            <w:r>
              <w:rPr>
                <w:rFonts w:asciiTheme="minorHAnsi" w:hAnsiTheme="minorHAnsi" w:cstheme="minorHAnsi"/>
                <w:color w:val="000000"/>
                <w:sz w:val="20"/>
                <w:szCs w:val="20"/>
              </w:rPr>
              <w:t xml:space="preserve">Dev </w:t>
            </w:r>
            <w:proofErr w:type="spellStart"/>
            <w:r>
              <w:rPr>
                <w:rFonts w:asciiTheme="minorHAnsi" w:hAnsiTheme="minorHAnsi" w:cstheme="minorHAnsi"/>
                <w:color w:val="000000"/>
                <w:sz w:val="20"/>
                <w:szCs w:val="20"/>
              </w:rPr>
              <w:t>Kevat</w:t>
            </w:r>
            <w:proofErr w:type="spellEnd"/>
            <w:r>
              <w:rPr>
                <w:rFonts w:asciiTheme="minorHAnsi" w:hAnsiTheme="minorHAnsi" w:cstheme="minorHAnsi"/>
                <w:color w:val="000000"/>
                <w:sz w:val="20"/>
                <w:szCs w:val="20"/>
              </w:rPr>
              <w:t>, Bible House</w:t>
            </w:r>
          </w:p>
          <w:p w14:paraId="77528EEE" w14:textId="77777777" w:rsidR="00343CCA" w:rsidRDefault="00343CCA" w:rsidP="001151A2">
            <w:pPr>
              <w:pStyle w:val="ListParagraph"/>
              <w:numPr>
                <w:ilvl w:val="0"/>
                <w:numId w:val="2"/>
              </w:numPr>
              <w:spacing w:before="60" w:after="40"/>
              <w:ind w:left="461"/>
              <w:contextualSpacing w:val="0"/>
              <w:rPr>
                <w:rFonts w:asciiTheme="minorHAnsi" w:hAnsiTheme="minorHAnsi" w:cstheme="minorHAnsi"/>
                <w:color w:val="000000"/>
                <w:sz w:val="20"/>
                <w:szCs w:val="20"/>
              </w:rPr>
            </w:pPr>
            <w:r>
              <w:rPr>
                <w:rFonts w:asciiTheme="minorHAnsi" w:hAnsiTheme="minorHAnsi" w:cstheme="minorHAnsi"/>
                <w:color w:val="000000"/>
                <w:sz w:val="20"/>
                <w:szCs w:val="20"/>
              </w:rPr>
              <w:t xml:space="preserve">Matthew Harrington, </w:t>
            </w:r>
            <w:proofErr w:type="spellStart"/>
            <w:r>
              <w:rPr>
                <w:rFonts w:asciiTheme="minorHAnsi" w:hAnsiTheme="minorHAnsi" w:cstheme="minorHAnsi"/>
                <w:color w:val="000000"/>
                <w:sz w:val="20"/>
                <w:szCs w:val="20"/>
              </w:rPr>
              <w:t>Buildspect</w:t>
            </w:r>
            <w:proofErr w:type="spellEnd"/>
            <w:r>
              <w:rPr>
                <w:rFonts w:asciiTheme="minorHAnsi" w:hAnsiTheme="minorHAnsi" w:cstheme="minorHAnsi"/>
                <w:color w:val="000000"/>
                <w:sz w:val="20"/>
                <w:szCs w:val="20"/>
              </w:rPr>
              <w:t xml:space="preserve"> Consulting</w:t>
            </w:r>
          </w:p>
          <w:p w14:paraId="7D45A2CE" w14:textId="77777777" w:rsidR="00343CCA" w:rsidRDefault="00343CCA" w:rsidP="001151A2">
            <w:pPr>
              <w:pStyle w:val="ListParagraph"/>
              <w:numPr>
                <w:ilvl w:val="0"/>
                <w:numId w:val="2"/>
              </w:numPr>
              <w:spacing w:before="60" w:after="40"/>
              <w:ind w:left="461"/>
              <w:contextualSpacing w:val="0"/>
              <w:rPr>
                <w:rFonts w:asciiTheme="minorHAnsi" w:hAnsiTheme="minorHAnsi" w:cstheme="minorHAnsi"/>
                <w:color w:val="000000"/>
                <w:sz w:val="20"/>
                <w:szCs w:val="20"/>
              </w:rPr>
            </w:pPr>
            <w:r>
              <w:rPr>
                <w:rFonts w:asciiTheme="minorHAnsi" w:hAnsiTheme="minorHAnsi" w:cstheme="minorHAnsi"/>
                <w:color w:val="000000"/>
                <w:sz w:val="20"/>
                <w:szCs w:val="20"/>
              </w:rPr>
              <w:t xml:space="preserve">John </w:t>
            </w:r>
            <w:proofErr w:type="spellStart"/>
            <w:r>
              <w:rPr>
                <w:rFonts w:asciiTheme="minorHAnsi" w:hAnsiTheme="minorHAnsi" w:cstheme="minorHAnsi"/>
                <w:color w:val="000000"/>
                <w:sz w:val="20"/>
                <w:szCs w:val="20"/>
              </w:rPr>
              <w:t>Dall’Amico</w:t>
            </w:r>
            <w:proofErr w:type="spellEnd"/>
            <w:r>
              <w:rPr>
                <w:rFonts w:asciiTheme="minorHAnsi" w:hAnsiTheme="minorHAnsi" w:cstheme="minorHAnsi"/>
                <w:color w:val="000000"/>
                <w:sz w:val="20"/>
                <w:szCs w:val="20"/>
              </w:rPr>
              <w:t>, Residents 3000</w:t>
            </w:r>
          </w:p>
          <w:p w14:paraId="5F8B841B" w14:textId="20EAC5D6" w:rsidR="00343CCA" w:rsidRPr="001151A2" w:rsidRDefault="00343CCA" w:rsidP="001151A2">
            <w:pPr>
              <w:pStyle w:val="ListParagraph"/>
              <w:numPr>
                <w:ilvl w:val="0"/>
                <w:numId w:val="2"/>
              </w:numPr>
              <w:spacing w:before="60" w:after="40"/>
              <w:ind w:left="461"/>
              <w:contextualSpacing w:val="0"/>
              <w:rPr>
                <w:rFonts w:asciiTheme="minorHAnsi" w:hAnsiTheme="minorHAnsi" w:cstheme="minorHAnsi"/>
                <w:color w:val="000000"/>
                <w:sz w:val="20"/>
                <w:szCs w:val="20"/>
              </w:rPr>
            </w:pPr>
            <w:r>
              <w:rPr>
                <w:rFonts w:asciiTheme="minorHAnsi" w:hAnsiTheme="minorHAnsi" w:cstheme="minorHAnsi"/>
                <w:color w:val="000000"/>
                <w:sz w:val="20"/>
                <w:szCs w:val="20"/>
              </w:rPr>
              <w:t>Brendan Ryan, MBCM City</w:t>
            </w:r>
          </w:p>
        </w:tc>
        <w:tc>
          <w:tcPr>
            <w:tcW w:w="3119" w:type="dxa"/>
            <w:tcBorders>
              <w:top w:val="nil"/>
            </w:tcBorders>
            <w:shd w:val="clear" w:color="auto" w:fill="auto"/>
          </w:tcPr>
          <w:p w14:paraId="1520A8F1" w14:textId="77777777" w:rsidR="001151A2" w:rsidRDefault="001151A2" w:rsidP="00686A17">
            <w:pPr>
              <w:spacing w:before="60" w:after="40"/>
              <w:rPr>
                <w:rFonts w:asciiTheme="minorHAnsi" w:hAnsiTheme="minorHAnsi" w:cstheme="minorHAnsi"/>
                <w:i/>
                <w:sz w:val="20"/>
                <w:szCs w:val="20"/>
              </w:rPr>
            </w:pPr>
          </w:p>
          <w:p w14:paraId="111B56D3" w14:textId="69B4564A" w:rsidR="001151A2" w:rsidRDefault="001151A2" w:rsidP="00686A17">
            <w:pPr>
              <w:pStyle w:val="ListParagraph"/>
              <w:numPr>
                <w:ilvl w:val="0"/>
                <w:numId w:val="2"/>
              </w:numPr>
              <w:spacing w:before="60" w:after="40"/>
              <w:ind w:left="461"/>
              <w:contextualSpacing w:val="0"/>
              <w:rPr>
                <w:rFonts w:asciiTheme="minorHAnsi" w:hAnsiTheme="minorHAnsi" w:cstheme="minorHAnsi"/>
                <w:color w:val="000000"/>
                <w:sz w:val="20"/>
                <w:szCs w:val="20"/>
              </w:rPr>
            </w:pPr>
            <w:r>
              <w:rPr>
                <w:rFonts w:asciiTheme="minorHAnsi" w:hAnsiTheme="minorHAnsi" w:cstheme="minorHAnsi"/>
                <w:color w:val="000000"/>
                <w:sz w:val="20"/>
                <w:szCs w:val="20"/>
              </w:rPr>
              <w:t>Pin Ng, 238 Flinders Street (</w:t>
            </w:r>
            <w:proofErr w:type="spellStart"/>
            <w:r>
              <w:rPr>
                <w:rFonts w:asciiTheme="minorHAnsi" w:hAnsiTheme="minorHAnsi" w:cstheme="minorHAnsi"/>
                <w:color w:val="000000"/>
                <w:sz w:val="20"/>
                <w:szCs w:val="20"/>
              </w:rPr>
              <w:t>UniLodge</w:t>
            </w:r>
            <w:proofErr w:type="spellEnd"/>
            <w:r>
              <w:rPr>
                <w:rFonts w:asciiTheme="minorHAnsi" w:hAnsiTheme="minorHAnsi" w:cstheme="minorHAnsi"/>
                <w:color w:val="000000"/>
                <w:sz w:val="20"/>
                <w:szCs w:val="20"/>
              </w:rPr>
              <w:t>)</w:t>
            </w:r>
          </w:p>
          <w:p w14:paraId="465F53E3" w14:textId="4FCCFE5C" w:rsidR="00343CCA" w:rsidRDefault="00343CCA" w:rsidP="00686A17">
            <w:pPr>
              <w:pStyle w:val="ListParagraph"/>
              <w:numPr>
                <w:ilvl w:val="0"/>
                <w:numId w:val="2"/>
              </w:numPr>
              <w:spacing w:before="60" w:after="40"/>
              <w:ind w:left="461"/>
              <w:contextualSpacing w:val="0"/>
              <w:rPr>
                <w:rFonts w:asciiTheme="minorHAnsi" w:hAnsiTheme="minorHAnsi" w:cstheme="minorHAnsi"/>
                <w:color w:val="000000"/>
                <w:sz w:val="20"/>
                <w:szCs w:val="20"/>
              </w:rPr>
            </w:pPr>
            <w:r>
              <w:rPr>
                <w:rFonts w:asciiTheme="minorHAnsi" w:hAnsiTheme="minorHAnsi" w:cstheme="minorHAnsi"/>
                <w:color w:val="000000"/>
                <w:sz w:val="20"/>
                <w:szCs w:val="20"/>
              </w:rPr>
              <w:t>Don Shipway, ALE Group</w:t>
            </w:r>
          </w:p>
          <w:p w14:paraId="0646FA33" w14:textId="2D82DB61" w:rsidR="00343CCA" w:rsidRDefault="00343CCA" w:rsidP="00686A17">
            <w:pPr>
              <w:pStyle w:val="ListParagraph"/>
              <w:numPr>
                <w:ilvl w:val="0"/>
                <w:numId w:val="2"/>
              </w:numPr>
              <w:spacing w:before="60" w:after="40"/>
              <w:ind w:left="461"/>
              <w:contextualSpacing w:val="0"/>
              <w:rPr>
                <w:rFonts w:asciiTheme="minorHAnsi" w:hAnsiTheme="minorHAnsi" w:cstheme="minorHAnsi"/>
                <w:color w:val="000000"/>
                <w:sz w:val="20"/>
                <w:szCs w:val="20"/>
              </w:rPr>
            </w:pPr>
            <w:proofErr w:type="spellStart"/>
            <w:r>
              <w:rPr>
                <w:rFonts w:asciiTheme="minorHAnsi" w:hAnsiTheme="minorHAnsi" w:cstheme="minorHAnsi"/>
                <w:color w:val="000000"/>
                <w:sz w:val="20"/>
                <w:szCs w:val="20"/>
              </w:rPr>
              <w:t>Anushia</w:t>
            </w:r>
            <w:proofErr w:type="spellEnd"/>
            <w:r>
              <w:rPr>
                <w:rFonts w:asciiTheme="minorHAnsi" w:hAnsiTheme="minorHAnsi" w:cstheme="minorHAnsi"/>
                <w:color w:val="000000"/>
                <w:sz w:val="20"/>
                <w:szCs w:val="20"/>
              </w:rPr>
              <w:t xml:space="preserve"> </w:t>
            </w:r>
            <w:proofErr w:type="spellStart"/>
            <w:r>
              <w:rPr>
                <w:rFonts w:asciiTheme="minorHAnsi" w:hAnsiTheme="minorHAnsi" w:cstheme="minorHAnsi"/>
                <w:color w:val="000000"/>
                <w:sz w:val="20"/>
                <w:szCs w:val="20"/>
              </w:rPr>
              <w:t>Bleazby</w:t>
            </w:r>
            <w:proofErr w:type="spellEnd"/>
            <w:r>
              <w:rPr>
                <w:rFonts w:asciiTheme="minorHAnsi" w:hAnsiTheme="minorHAnsi" w:cstheme="minorHAnsi"/>
                <w:color w:val="000000"/>
                <w:sz w:val="20"/>
                <w:szCs w:val="20"/>
              </w:rPr>
              <w:t xml:space="preserve">, </w:t>
            </w:r>
            <w:proofErr w:type="spellStart"/>
            <w:r>
              <w:rPr>
                <w:rFonts w:asciiTheme="minorHAnsi" w:hAnsiTheme="minorHAnsi" w:cstheme="minorHAnsi"/>
                <w:color w:val="000000"/>
                <w:sz w:val="20"/>
                <w:szCs w:val="20"/>
              </w:rPr>
              <w:t>CityWest</w:t>
            </w:r>
            <w:proofErr w:type="spellEnd"/>
            <w:r>
              <w:rPr>
                <w:rFonts w:asciiTheme="minorHAnsi" w:hAnsiTheme="minorHAnsi" w:cstheme="minorHAnsi"/>
                <w:color w:val="000000"/>
                <w:sz w:val="20"/>
                <w:szCs w:val="20"/>
              </w:rPr>
              <w:t xml:space="preserve"> Water</w:t>
            </w:r>
          </w:p>
          <w:p w14:paraId="1026E2CC" w14:textId="5BAB2254" w:rsidR="00343CCA" w:rsidRDefault="00343CCA" w:rsidP="00686A17">
            <w:pPr>
              <w:pStyle w:val="ListParagraph"/>
              <w:numPr>
                <w:ilvl w:val="0"/>
                <w:numId w:val="2"/>
              </w:numPr>
              <w:spacing w:before="60" w:after="40"/>
              <w:ind w:left="461"/>
              <w:contextualSpacing w:val="0"/>
              <w:rPr>
                <w:rFonts w:asciiTheme="minorHAnsi" w:hAnsiTheme="minorHAnsi" w:cstheme="minorHAnsi"/>
                <w:color w:val="000000"/>
                <w:sz w:val="20"/>
                <w:szCs w:val="20"/>
              </w:rPr>
            </w:pPr>
            <w:r>
              <w:rPr>
                <w:rFonts w:asciiTheme="minorHAnsi" w:hAnsiTheme="minorHAnsi" w:cstheme="minorHAnsi"/>
                <w:color w:val="000000"/>
                <w:sz w:val="20"/>
                <w:szCs w:val="20"/>
              </w:rPr>
              <w:t xml:space="preserve">Lina </w:t>
            </w:r>
            <w:proofErr w:type="spellStart"/>
            <w:r>
              <w:rPr>
                <w:rFonts w:asciiTheme="minorHAnsi" w:hAnsiTheme="minorHAnsi" w:cstheme="minorHAnsi"/>
                <w:color w:val="000000"/>
                <w:sz w:val="20"/>
                <w:szCs w:val="20"/>
              </w:rPr>
              <w:t>Baullo</w:t>
            </w:r>
            <w:proofErr w:type="spellEnd"/>
            <w:r>
              <w:rPr>
                <w:rFonts w:asciiTheme="minorHAnsi" w:hAnsiTheme="minorHAnsi" w:cstheme="minorHAnsi"/>
                <w:color w:val="000000"/>
                <w:sz w:val="20"/>
                <w:szCs w:val="20"/>
              </w:rPr>
              <w:t>, MMRA</w:t>
            </w:r>
          </w:p>
          <w:p w14:paraId="4F50D43F" w14:textId="2ED6C225" w:rsidR="00343CCA" w:rsidRDefault="00343CCA" w:rsidP="00686A17">
            <w:pPr>
              <w:pStyle w:val="ListParagraph"/>
              <w:numPr>
                <w:ilvl w:val="0"/>
                <w:numId w:val="2"/>
              </w:numPr>
              <w:spacing w:before="60" w:after="40"/>
              <w:ind w:left="461"/>
              <w:contextualSpacing w:val="0"/>
              <w:rPr>
                <w:rFonts w:asciiTheme="minorHAnsi" w:hAnsiTheme="minorHAnsi" w:cstheme="minorHAnsi"/>
                <w:color w:val="000000"/>
                <w:sz w:val="20"/>
                <w:szCs w:val="20"/>
              </w:rPr>
            </w:pPr>
            <w:r>
              <w:rPr>
                <w:rFonts w:asciiTheme="minorHAnsi" w:hAnsiTheme="minorHAnsi" w:cstheme="minorHAnsi"/>
                <w:color w:val="000000"/>
                <w:sz w:val="20"/>
                <w:szCs w:val="20"/>
              </w:rPr>
              <w:t xml:space="preserve">Jess </w:t>
            </w:r>
            <w:proofErr w:type="spellStart"/>
            <w:r>
              <w:rPr>
                <w:rFonts w:asciiTheme="minorHAnsi" w:hAnsiTheme="minorHAnsi" w:cstheme="minorHAnsi"/>
                <w:color w:val="000000"/>
                <w:sz w:val="20"/>
                <w:szCs w:val="20"/>
              </w:rPr>
              <w:t>Foulds</w:t>
            </w:r>
            <w:proofErr w:type="spellEnd"/>
            <w:r>
              <w:rPr>
                <w:rFonts w:asciiTheme="minorHAnsi" w:hAnsiTheme="minorHAnsi" w:cstheme="minorHAnsi"/>
                <w:color w:val="000000"/>
                <w:sz w:val="20"/>
                <w:szCs w:val="20"/>
              </w:rPr>
              <w:t>, MMRA</w:t>
            </w:r>
          </w:p>
          <w:p w14:paraId="7FE2C14E" w14:textId="3539D0B9" w:rsidR="00343CCA" w:rsidRDefault="00B902AE" w:rsidP="00686A17">
            <w:pPr>
              <w:pStyle w:val="ListParagraph"/>
              <w:numPr>
                <w:ilvl w:val="0"/>
                <w:numId w:val="2"/>
              </w:numPr>
              <w:spacing w:before="60" w:after="40"/>
              <w:ind w:left="461"/>
              <w:contextualSpacing w:val="0"/>
              <w:rPr>
                <w:rFonts w:asciiTheme="minorHAnsi" w:hAnsiTheme="minorHAnsi" w:cstheme="minorHAnsi"/>
                <w:color w:val="000000"/>
                <w:sz w:val="20"/>
                <w:szCs w:val="20"/>
              </w:rPr>
            </w:pPr>
            <w:r>
              <w:rPr>
                <w:rFonts w:asciiTheme="minorHAnsi" w:hAnsiTheme="minorHAnsi" w:cstheme="minorHAnsi"/>
                <w:color w:val="000000"/>
                <w:sz w:val="20"/>
                <w:szCs w:val="20"/>
              </w:rPr>
              <w:t>Emmett Ahern, MMRA</w:t>
            </w:r>
          </w:p>
          <w:p w14:paraId="06090D78" w14:textId="0D1ACF24" w:rsidR="00B902AE" w:rsidRDefault="00B902AE" w:rsidP="00686A17">
            <w:pPr>
              <w:pStyle w:val="ListParagraph"/>
              <w:numPr>
                <w:ilvl w:val="0"/>
                <w:numId w:val="2"/>
              </w:numPr>
              <w:spacing w:before="60" w:after="40"/>
              <w:ind w:left="461"/>
              <w:contextualSpacing w:val="0"/>
              <w:rPr>
                <w:rFonts w:asciiTheme="minorHAnsi" w:hAnsiTheme="minorHAnsi" w:cstheme="minorHAnsi"/>
                <w:color w:val="000000"/>
                <w:sz w:val="20"/>
                <w:szCs w:val="20"/>
              </w:rPr>
            </w:pPr>
            <w:r>
              <w:rPr>
                <w:rFonts w:asciiTheme="minorHAnsi" w:hAnsiTheme="minorHAnsi" w:cstheme="minorHAnsi"/>
                <w:color w:val="000000"/>
                <w:sz w:val="20"/>
                <w:szCs w:val="20"/>
              </w:rPr>
              <w:t xml:space="preserve">Barry </w:t>
            </w:r>
            <w:proofErr w:type="spellStart"/>
            <w:r>
              <w:rPr>
                <w:rFonts w:asciiTheme="minorHAnsi" w:hAnsiTheme="minorHAnsi" w:cstheme="minorHAnsi"/>
                <w:color w:val="000000"/>
                <w:sz w:val="20"/>
                <w:szCs w:val="20"/>
              </w:rPr>
              <w:t>McGuren</w:t>
            </w:r>
            <w:proofErr w:type="spellEnd"/>
            <w:r>
              <w:rPr>
                <w:rFonts w:asciiTheme="minorHAnsi" w:hAnsiTheme="minorHAnsi" w:cstheme="minorHAnsi"/>
                <w:color w:val="000000"/>
                <w:sz w:val="20"/>
                <w:szCs w:val="20"/>
              </w:rPr>
              <w:t>, MMRA</w:t>
            </w:r>
          </w:p>
          <w:p w14:paraId="5889572B" w14:textId="164CE17A" w:rsidR="00B902AE" w:rsidRDefault="00B902AE" w:rsidP="00686A17">
            <w:pPr>
              <w:pStyle w:val="ListParagraph"/>
              <w:numPr>
                <w:ilvl w:val="0"/>
                <w:numId w:val="2"/>
              </w:numPr>
              <w:spacing w:before="60" w:after="40"/>
              <w:ind w:left="461"/>
              <w:contextualSpacing w:val="0"/>
              <w:rPr>
                <w:rFonts w:asciiTheme="minorHAnsi" w:hAnsiTheme="minorHAnsi" w:cstheme="minorHAnsi"/>
                <w:color w:val="000000"/>
                <w:sz w:val="20"/>
                <w:szCs w:val="20"/>
              </w:rPr>
            </w:pPr>
            <w:r>
              <w:rPr>
                <w:rFonts w:asciiTheme="minorHAnsi" w:hAnsiTheme="minorHAnsi" w:cstheme="minorHAnsi"/>
                <w:color w:val="000000"/>
                <w:sz w:val="20"/>
                <w:szCs w:val="20"/>
              </w:rPr>
              <w:t>Jodie Barrington, CYP</w:t>
            </w:r>
          </w:p>
          <w:p w14:paraId="5F3C2EED" w14:textId="45D6FB9D" w:rsidR="00B902AE" w:rsidRDefault="00B902AE" w:rsidP="00686A17">
            <w:pPr>
              <w:pStyle w:val="ListParagraph"/>
              <w:numPr>
                <w:ilvl w:val="0"/>
                <w:numId w:val="2"/>
              </w:numPr>
              <w:spacing w:before="60" w:after="40"/>
              <w:ind w:left="461"/>
              <w:contextualSpacing w:val="0"/>
              <w:rPr>
                <w:rFonts w:asciiTheme="minorHAnsi" w:hAnsiTheme="minorHAnsi" w:cstheme="minorHAnsi"/>
                <w:color w:val="000000"/>
                <w:sz w:val="20"/>
                <w:szCs w:val="20"/>
              </w:rPr>
            </w:pPr>
            <w:r>
              <w:rPr>
                <w:rFonts w:asciiTheme="minorHAnsi" w:hAnsiTheme="minorHAnsi" w:cstheme="minorHAnsi"/>
                <w:color w:val="000000"/>
                <w:sz w:val="20"/>
                <w:szCs w:val="20"/>
              </w:rPr>
              <w:t>Fran Woodruff, John Holland</w:t>
            </w:r>
          </w:p>
          <w:p w14:paraId="637F9112" w14:textId="7E6E4627" w:rsidR="00B902AE" w:rsidRDefault="00B902AE" w:rsidP="00686A17">
            <w:pPr>
              <w:pStyle w:val="ListParagraph"/>
              <w:numPr>
                <w:ilvl w:val="0"/>
                <w:numId w:val="2"/>
              </w:numPr>
              <w:spacing w:before="60" w:after="40"/>
              <w:ind w:left="461"/>
              <w:contextualSpacing w:val="0"/>
              <w:rPr>
                <w:rFonts w:asciiTheme="minorHAnsi" w:hAnsiTheme="minorHAnsi" w:cstheme="minorHAnsi"/>
                <w:color w:val="000000"/>
                <w:sz w:val="20"/>
                <w:szCs w:val="20"/>
              </w:rPr>
            </w:pPr>
            <w:proofErr w:type="spellStart"/>
            <w:r>
              <w:rPr>
                <w:rFonts w:asciiTheme="minorHAnsi" w:hAnsiTheme="minorHAnsi" w:cstheme="minorHAnsi"/>
                <w:color w:val="000000"/>
                <w:sz w:val="20"/>
                <w:szCs w:val="20"/>
              </w:rPr>
              <w:t>Bec</w:t>
            </w:r>
            <w:proofErr w:type="spellEnd"/>
            <w:r>
              <w:rPr>
                <w:rFonts w:asciiTheme="minorHAnsi" w:hAnsiTheme="minorHAnsi" w:cstheme="minorHAnsi"/>
                <w:color w:val="000000"/>
                <w:sz w:val="20"/>
                <w:szCs w:val="20"/>
              </w:rPr>
              <w:t xml:space="preserve"> Rowe, John Holland</w:t>
            </w:r>
          </w:p>
          <w:p w14:paraId="696D6A98" w14:textId="52F14664" w:rsidR="00686A17" w:rsidRPr="00191251" w:rsidRDefault="00686A17" w:rsidP="00686A17">
            <w:pPr>
              <w:spacing w:before="60" w:after="40"/>
              <w:rPr>
                <w:rFonts w:asciiTheme="minorHAnsi" w:hAnsiTheme="minorHAnsi" w:cstheme="minorHAnsi"/>
                <w:i/>
                <w:sz w:val="20"/>
                <w:szCs w:val="20"/>
              </w:rPr>
            </w:pPr>
            <w:r w:rsidRPr="00191251">
              <w:rPr>
                <w:rFonts w:asciiTheme="minorHAnsi" w:hAnsiTheme="minorHAnsi" w:cstheme="minorHAnsi"/>
                <w:i/>
                <w:sz w:val="20"/>
                <w:szCs w:val="20"/>
              </w:rPr>
              <w:t>Apologies</w:t>
            </w:r>
          </w:p>
          <w:p w14:paraId="7DF31DA8" w14:textId="77777777" w:rsidR="00935C93" w:rsidRDefault="00776865" w:rsidP="00776865">
            <w:pPr>
              <w:pStyle w:val="ListParagraph"/>
              <w:numPr>
                <w:ilvl w:val="0"/>
                <w:numId w:val="2"/>
              </w:numPr>
              <w:spacing w:before="60" w:after="40"/>
              <w:ind w:left="461"/>
              <w:contextualSpacing w:val="0"/>
              <w:rPr>
                <w:rFonts w:asciiTheme="minorHAnsi" w:hAnsiTheme="minorHAnsi" w:cstheme="minorHAnsi"/>
                <w:color w:val="000000"/>
                <w:sz w:val="20"/>
                <w:szCs w:val="20"/>
              </w:rPr>
            </w:pPr>
            <w:r>
              <w:rPr>
                <w:rFonts w:asciiTheme="minorHAnsi" w:hAnsiTheme="minorHAnsi" w:cstheme="minorHAnsi"/>
                <w:color w:val="000000"/>
                <w:sz w:val="20"/>
                <w:szCs w:val="20"/>
              </w:rPr>
              <w:t>Michelle Land, Yarra Trams</w:t>
            </w:r>
          </w:p>
          <w:p w14:paraId="6DC4A3B2" w14:textId="77777777" w:rsidR="00776865" w:rsidRDefault="00776865" w:rsidP="00776865">
            <w:pPr>
              <w:pStyle w:val="ListParagraph"/>
              <w:numPr>
                <w:ilvl w:val="0"/>
                <w:numId w:val="2"/>
              </w:numPr>
              <w:spacing w:before="60" w:after="40"/>
              <w:ind w:left="461"/>
              <w:contextualSpacing w:val="0"/>
              <w:rPr>
                <w:rFonts w:asciiTheme="minorHAnsi" w:hAnsiTheme="minorHAnsi" w:cstheme="minorHAnsi"/>
                <w:color w:val="000000"/>
                <w:sz w:val="20"/>
                <w:szCs w:val="20"/>
              </w:rPr>
            </w:pPr>
            <w:r>
              <w:rPr>
                <w:rFonts w:asciiTheme="minorHAnsi" w:hAnsiTheme="minorHAnsi" w:cstheme="minorHAnsi"/>
                <w:color w:val="000000"/>
                <w:sz w:val="20"/>
                <w:szCs w:val="20"/>
              </w:rPr>
              <w:t>Brian Maddock, Yarra Trams</w:t>
            </w:r>
          </w:p>
          <w:p w14:paraId="61833A69" w14:textId="77777777" w:rsidR="00C83DED" w:rsidRDefault="00C55CD7" w:rsidP="00C55CD7">
            <w:pPr>
              <w:pStyle w:val="ListParagraph"/>
              <w:numPr>
                <w:ilvl w:val="0"/>
                <w:numId w:val="20"/>
              </w:numPr>
              <w:spacing w:before="60" w:after="40"/>
              <w:ind w:left="458"/>
              <w:contextualSpacing w:val="0"/>
              <w:rPr>
                <w:rFonts w:asciiTheme="minorHAnsi" w:hAnsiTheme="minorHAnsi" w:cstheme="minorHAnsi"/>
                <w:color w:val="000000"/>
                <w:sz w:val="20"/>
                <w:szCs w:val="20"/>
              </w:rPr>
            </w:pPr>
            <w:r>
              <w:rPr>
                <w:rFonts w:asciiTheme="minorHAnsi" w:hAnsiTheme="minorHAnsi" w:cstheme="minorHAnsi"/>
                <w:color w:val="000000"/>
                <w:sz w:val="20"/>
                <w:szCs w:val="20"/>
              </w:rPr>
              <w:t xml:space="preserve">Graham </w:t>
            </w:r>
            <w:proofErr w:type="spellStart"/>
            <w:r>
              <w:rPr>
                <w:rFonts w:asciiTheme="minorHAnsi" w:hAnsiTheme="minorHAnsi" w:cstheme="minorHAnsi"/>
                <w:color w:val="000000"/>
                <w:sz w:val="20"/>
                <w:szCs w:val="20"/>
              </w:rPr>
              <w:t>Jephcott</w:t>
            </w:r>
            <w:proofErr w:type="spellEnd"/>
            <w:r>
              <w:rPr>
                <w:rFonts w:asciiTheme="minorHAnsi" w:hAnsiTheme="minorHAnsi" w:cstheme="minorHAnsi"/>
                <w:color w:val="000000"/>
                <w:sz w:val="20"/>
                <w:szCs w:val="20"/>
              </w:rPr>
              <w:t>, ACMI</w:t>
            </w:r>
          </w:p>
          <w:p w14:paraId="42D28861" w14:textId="77777777" w:rsidR="009432C1" w:rsidRDefault="009432C1" w:rsidP="00C55CD7">
            <w:pPr>
              <w:pStyle w:val="ListParagraph"/>
              <w:numPr>
                <w:ilvl w:val="0"/>
                <w:numId w:val="20"/>
              </w:numPr>
              <w:spacing w:before="60" w:after="40"/>
              <w:ind w:left="458"/>
              <w:contextualSpacing w:val="0"/>
              <w:rPr>
                <w:rFonts w:asciiTheme="minorHAnsi" w:hAnsiTheme="minorHAnsi" w:cstheme="minorHAnsi"/>
                <w:color w:val="000000"/>
                <w:sz w:val="20"/>
                <w:szCs w:val="20"/>
              </w:rPr>
            </w:pPr>
            <w:r>
              <w:rPr>
                <w:rFonts w:asciiTheme="minorHAnsi" w:hAnsiTheme="minorHAnsi" w:cstheme="minorHAnsi"/>
                <w:color w:val="000000"/>
                <w:sz w:val="20"/>
                <w:szCs w:val="20"/>
              </w:rPr>
              <w:t>Murray Walls, RMIT</w:t>
            </w:r>
          </w:p>
          <w:p w14:paraId="29185A70" w14:textId="77777777" w:rsidR="009432C1" w:rsidRDefault="009432C1" w:rsidP="00C55CD7">
            <w:pPr>
              <w:pStyle w:val="ListParagraph"/>
              <w:numPr>
                <w:ilvl w:val="0"/>
                <w:numId w:val="20"/>
              </w:numPr>
              <w:spacing w:before="60" w:after="40"/>
              <w:ind w:left="458"/>
              <w:contextualSpacing w:val="0"/>
              <w:rPr>
                <w:rFonts w:asciiTheme="minorHAnsi" w:hAnsiTheme="minorHAnsi" w:cstheme="minorHAnsi"/>
                <w:color w:val="000000"/>
                <w:sz w:val="20"/>
                <w:szCs w:val="20"/>
              </w:rPr>
            </w:pPr>
            <w:r>
              <w:rPr>
                <w:rFonts w:asciiTheme="minorHAnsi" w:hAnsiTheme="minorHAnsi" w:cstheme="minorHAnsi"/>
                <w:color w:val="000000"/>
                <w:sz w:val="20"/>
                <w:szCs w:val="20"/>
              </w:rPr>
              <w:t>Simon Were, Melbourne City Baths</w:t>
            </w:r>
          </w:p>
          <w:p w14:paraId="2431E8EF" w14:textId="77777777" w:rsidR="009432C1" w:rsidRDefault="009432C1" w:rsidP="00C55CD7">
            <w:pPr>
              <w:pStyle w:val="ListParagraph"/>
              <w:numPr>
                <w:ilvl w:val="0"/>
                <w:numId w:val="20"/>
              </w:numPr>
              <w:spacing w:before="60" w:after="40"/>
              <w:ind w:left="458"/>
              <w:contextualSpacing w:val="0"/>
              <w:rPr>
                <w:rFonts w:asciiTheme="minorHAnsi" w:hAnsiTheme="minorHAnsi" w:cstheme="minorHAnsi"/>
                <w:color w:val="000000"/>
                <w:sz w:val="20"/>
                <w:szCs w:val="20"/>
              </w:rPr>
            </w:pPr>
            <w:r>
              <w:rPr>
                <w:rFonts w:asciiTheme="minorHAnsi" w:hAnsiTheme="minorHAnsi" w:cstheme="minorHAnsi"/>
                <w:color w:val="000000"/>
                <w:sz w:val="20"/>
                <w:szCs w:val="20"/>
              </w:rPr>
              <w:t>Hanh Chau, State Library of Victoria</w:t>
            </w:r>
          </w:p>
          <w:p w14:paraId="1383A802" w14:textId="35A1FEE6" w:rsidR="009432C1" w:rsidRPr="00B902AE" w:rsidRDefault="009432C1" w:rsidP="00B902AE">
            <w:pPr>
              <w:pStyle w:val="ListParagraph"/>
              <w:numPr>
                <w:ilvl w:val="0"/>
                <w:numId w:val="20"/>
              </w:numPr>
              <w:spacing w:before="60" w:after="40"/>
              <w:ind w:left="458"/>
              <w:contextualSpacing w:val="0"/>
              <w:rPr>
                <w:rFonts w:asciiTheme="minorHAnsi" w:hAnsiTheme="minorHAnsi" w:cstheme="minorHAnsi"/>
                <w:color w:val="000000"/>
                <w:sz w:val="20"/>
                <w:szCs w:val="20"/>
              </w:rPr>
            </w:pPr>
            <w:r>
              <w:rPr>
                <w:rFonts w:asciiTheme="minorHAnsi" w:hAnsiTheme="minorHAnsi" w:cstheme="minorHAnsi"/>
                <w:color w:val="000000"/>
                <w:sz w:val="20"/>
                <w:szCs w:val="20"/>
              </w:rPr>
              <w:t xml:space="preserve">Luke Taylor, </w:t>
            </w:r>
            <w:proofErr w:type="spellStart"/>
            <w:r>
              <w:rPr>
                <w:rFonts w:asciiTheme="minorHAnsi" w:hAnsiTheme="minorHAnsi" w:cstheme="minorHAnsi"/>
                <w:color w:val="000000"/>
                <w:sz w:val="20"/>
                <w:szCs w:val="20"/>
              </w:rPr>
              <w:t>Poolhouse</w:t>
            </w:r>
            <w:proofErr w:type="spellEnd"/>
            <w:r>
              <w:rPr>
                <w:rFonts w:asciiTheme="minorHAnsi" w:hAnsiTheme="minorHAnsi" w:cstheme="minorHAnsi"/>
                <w:color w:val="000000"/>
                <w:sz w:val="20"/>
                <w:szCs w:val="20"/>
              </w:rPr>
              <w:t xml:space="preserve"> Coffee</w:t>
            </w:r>
          </w:p>
        </w:tc>
        <w:tc>
          <w:tcPr>
            <w:tcW w:w="3402" w:type="dxa"/>
            <w:tcBorders>
              <w:top w:val="nil"/>
            </w:tcBorders>
            <w:shd w:val="clear" w:color="auto" w:fill="auto"/>
          </w:tcPr>
          <w:p w14:paraId="5D8E8F27" w14:textId="77777777" w:rsidR="00686A17" w:rsidRDefault="0022504A" w:rsidP="00686A17">
            <w:pPr>
              <w:spacing w:before="60" w:after="40"/>
              <w:rPr>
                <w:rFonts w:asciiTheme="minorHAnsi" w:hAnsiTheme="minorHAnsi" w:cstheme="minorHAnsi"/>
                <w:i/>
                <w:sz w:val="20"/>
                <w:szCs w:val="20"/>
              </w:rPr>
            </w:pPr>
            <w:r w:rsidRPr="00191251">
              <w:rPr>
                <w:rFonts w:asciiTheme="minorHAnsi" w:hAnsiTheme="minorHAnsi" w:cstheme="minorHAnsi"/>
                <w:i/>
                <w:sz w:val="20"/>
                <w:szCs w:val="20"/>
              </w:rPr>
              <w:t xml:space="preserve">     </w:t>
            </w:r>
          </w:p>
          <w:p w14:paraId="24664110" w14:textId="77777777" w:rsidR="001151A2" w:rsidRDefault="001151A2" w:rsidP="001151A2">
            <w:pPr>
              <w:pStyle w:val="ListParagraph"/>
              <w:numPr>
                <w:ilvl w:val="0"/>
                <w:numId w:val="20"/>
              </w:numPr>
              <w:spacing w:before="60" w:after="40"/>
              <w:ind w:left="458"/>
              <w:contextualSpacing w:val="0"/>
              <w:rPr>
                <w:rFonts w:asciiTheme="minorHAnsi" w:hAnsiTheme="minorHAnsi" w:cstheme="minorHAnsi"/>
                <w:color w:val="000000"/>
                <w:sz w:val="20"/>
                <w:szCs w:val="20"/>
              </w:rPr>
            </w:pPr>
            <w:r>
              <w:rPr>
                <w:rFonts w:asciiTheme="minorHAnsi" w:hAnsiTheme="minorHAnsi" w:cstheme="minorHAnsi"/>
                <w:color w:val="000000"/>
                <w:sz w:val="20"/>
                <w:szCs w:val="20"/>
              </w:rPr>
              <w:t>Debra Watts, The Westin Melbourne</w:t>
            </w:r>
          </w:p>
          <w:p w14:paraId="4636160B" w14:textId="492581E0" w:rsidR="00AC395A" w:rsidRDefault="009432C1" w:rsidP="00C55CD7">
            <w:pPr>
              <w:pStyle w:val="ListParagraph"/>
              <w:numPr>
                <w:ilvl w:val="0"/>
                <w:numId w:val="20"/>
              </w:numPr>
              <w:spacing w:before="60" w:after="40"/>
              <w:ind w:left="458"/>
              <w:contextualSpacing w:val="0"/>
              <w:rPr>
                <w:rFonts w:asciiTheme="minorHAnsi" w:hAnsiTheme="minorHAnsi" w:cstheme="minorHAnsi"/>
                <w:color w:val="000000"/>
                <w:sz w:val="20"/>
                <w:szCs w:val="20"/>
              </w:rPr>
            </w:pPr>
            <w:r>
              <w:rPr>
                <w:rFonts w:asciiTheme="minorHAnsi" w:hAnsiTheme="minorHAnsi" w:cstheme="minorHAnsi"/>
                <w:color w:val="000000"/>
                <w:sz w:val="20"/>
                <w:szCs w:val="20"/>
              </w:rPr>
              <w:t>Paul Jeffries, The Westin Melbourne</w:t>
            </w:r>
          </w:p>
          <w:p w14:paraId="3EF457F3" w14:textId="7438E012" w:rsidR="009432C1" w:rsidRDefault="009432C1" w:rsidP="00C55CD7">
            <w:pPr>
              <w:pStyle w:val="ListParagraph"/>
              <w:numPr>
                <w:ilvl w:val="0"/>
                <w:numId w:val="20"/>
              </w:numPr>
              <w:spacing w:before="60" w:after="40"/>
              <w:ind w:left="458"/>
              <w:contextualSpacing w:val="0"/>
              <w:rPr>
                <w:rFonts w:asciiTheme="minorHAnsi" w:hAnsiTheme="minorHAnsi" w:cstheme="minorHAnsi"/>
                <w:color w:val="000000"/>
                <w:sz w:val="20"/>
                <w:szCs w:val="20"/>
              </w:rPr>
            </w:pPr>
            <w:r>
              <w:rPr>
                <w:rFonts w:asciiTheme="minorHAnsi" w:hAnsiTheme="minorHAnsi" w:cstheme="minorHAnsi"/>
                <w:color w:val="000000"/>
                <w:sz w:val="20"/>
                <w:szCs w:val="20"/>
              </w:rPr>
              <w:t>Rob Moore, City of Melbourne</w:t>
            </w:r>
          </w:p>
          <w:p w14:paraId="58F2B390" w14:textId="77777777" w:rsidR="009432C1" w:rsidRDefault="009432C1" w:rsidP="00C55CD7">
            <w:pPr>
              <w:pStyle w:val="ListParagraph"/>
              <w:numPr>
                <w:ilvl w:val="0"/>
                <w:numId w:val="20"/>
              </w:numPr>
              <w:spacing w:before="60" w:after="40"/>
              <w:ind w:left="458"/>
              <w:contextualSpacing w:val="0"/>
              <w:rPr>
                <w:rFonts w:asciiTheme="minorHAnsi" w:hAnsiTheme="minorHAnsi" w:cstheme="minorHAnsi"/>
                <w:color w:val="000000"/>
                <w:sz w:val="20"/>
                <w:szCs w:val="20"/>
              </w:rPr>
            </w:pPr>
            <w:r>
              <w:rPr>
                <w:rFonts w:asciiTheme="minorHAnsi" w:hAnsiTheme="minorHAnsi" w:cstheme="minorHAnsi"/>
                <w:color w:val="000000"/>
                <w:sz w:val="20"/>
                <w:szCs w:val="20"/>
              </w:rPr>
              <w:t xml:space="preserve">Anthony </w:t>
            </w:r>
            <w:proofErr w:type="spellStart"/>
            <w:r>
              <w:rPr>
                <w:rFonts w:asciiTheme="minorHAnsi" w:hAnsiTheme="minorHAnsi" w:cstheme="minorHAnsi"/>
                <w:color w:val="000000"/>
                <w:sz w:val="20"/>
                <w:szCs w:val="20"/>
              </w:rPr>
              <w:t>LoGiusto</w:t>
            </w:r>
            <w:proofErr w:type="spellEnd"/>
            <w:r>
              <w:rPr>
                <w:rFonts w:asciiTheme="minorHAnsi" w:hAnsiTheme="minorHAnsi" w:cstheme="minorHAnsi"/>
                <w:color w:val="000000"/>
                <w:sz w:val="20"/>
                <w:szCs w:val="20"/>
              </w:rPr>
              <w:t>, Brady Hotel</w:t>
            </w:r>
          </w:p>
          <w:p w14:paraId="115FACC7" w14:textId="77777777" w:rsidR="009432C1" w:rsidRDefault="009432C1" w:rsidP="00C55CD7">
            <w:pPr>
              <w:pStyle w:val="ListParagraph"/>
              <w:numPr>
                <w:ilvl w:val="0"/>
                <w:numId w:val="20"/>
              </w:numPr>
              <w:spacing w:before="60" w:after="40"/>
              <w:ind w:left="458"/>
              <w:contextualSpacing w:val="0"/>
              <w:rPr>
                <w:rFonts w:asciiTheme="minorHAnsi" w:hAnsiTheme="minorHAnsi" w:cstheme="minorHAnsi"/>
                <w:color w:val="000000"/>
                <w:sz w:val="20"/>
                <w:szCs w:val="20"/>
              </w:rPr>
            </w:pPr>
            <w:r>
              <w:rPr>
                <w:rFonts w:asciiTheme="minorHAnsi" w:hAnsiTheme="minorHAnsi" w:cstheme="minorHAnsi"/>
                <w:color w:val="000000"/>
                <w:sz w:val="20"/>
                <w:szCs w:val="20"/>
              </w:rPr>
              <w:t>Adam Tanner, Victoria Police Melbourne East Station</w:t>
            </w:r>
          </w:p>
          <w:p w14:paraId="5D9A63F1" w14:textId="77777777" w:rsidR="009432C1" w:rsidRDefault="009432C1" w:rsidP="00C55CD7">
            <w:pPr>
              <w:pStyle w:val="ListParagraph"/>
              <w:numPr>
                <w:ilvl w:val="0"/>
                <w:numId w:val="20"/>
              </w:numPr>
              <w:spacing w:before="60" w:after="40"/>
              <w:ind w:left="458"/>
              <w:contextualSpacing w:val="0"/>
              <w:rPr>
                <w:rFonts w:asciiTheme="minorHAnsi" w:hAnsiTheme="minorHAnsi" w:cstheme="minorHAnsi"/>
                <w:color w:val="000000"/>
                <w:sz w:val="20"/>
                <w:szCs w:val="20"/>
              </w:rPr>
            </w:pPr>
            <w:r>
              <w:rPr>
                <w:rFonts w:asciiTheme="minorHAnsi" w:hAnsiTheme="minorHAnsi" w:cstheme="minorHAnsi"/>
                <w:color w:val="000000"/>
                <w:sz w:val="20"/>
                <w:szCs w:val="20"/>
              </w:rPr>
              <w:t xml:space="preserve">Megan Herring, </w:t>
            </w:r>
            <w:r w:rsidR="00343CCA">
              <w:rPr>
                <w:rFonts w:asciiTheme="minorHAnsi" w:hAnsiTheme="minorHAnsi" w:cstheme="minorHAnsi"/>
                <w:color w:val="000000"/>
                <w:sz w:val="20"/>
                <w:szCs w:val="20"/>
              </w:rPr>
              <w:t>Young and Jackson Hotel</w:t>
            </w:r>
          </w:p>
          <w:p w14:paraId="75E9BE6C" w14:textId="77777777" w:rsidR="00343CCA" w:rsidRDefault="00343CCA" w:rsidP="00C55CD7">
            <w:pPr>
              <w:pStyle w:val="ListParagraph"/>
              <w:numPr>
                <w:ilvl w:val="0"/>
                <w:numId w:val="20"/>
              </w:numPr>
              <w:spacing w:before="60" w:after="40"/>
              <w:ind w:left="458"/>
              <w:contextualSpacing w:val="0"/>
              <w:rPr>
                <w:rFonts w:asciiTheme="minorHAnsi" w:hAnsiTheme="minorHAnsi" w:cstheme="minorHAnsi"/>
                <w:color w:val="000000"/>
                <w:sz w:val="20"/>
                <w:szCs w:val="20"/>
              </w:rPr>
            </w:pPr>
            <w:r>
              <w:rPr>
                <w:rFonts w:asciiTheme="minorHAnsi" w:hAnsiTheme="minorHAnsi" w:cstheme="minorHAnsi"/>
                <w:color w:val="000000"/>
                <w:sz w:val="20"/>
                <w:szCs w:val="20"/>
              </w:rPr>
              <w:t>Doug Thomson, Bible House</w:t>
            </w:r>
          </w:p>
          <w:p w14:paraId="33139898" w14:textId="77777777" w:rsidR="00343CCA" w:rsidRDefault="00343CCA" w:rsidP="00C55CD7">
            <w:pPr>
              <w:pStyle w:val="ListParagraph"/>
              <w:numPr>
                <w:ilvl w:val="0"/>
                <w:numId w:val="20"/>
              </w:numPr>
              <w:spacing w:before="60" w:after="40"/>
              <w:ind w:left="458"/>
              <w:contextualSpacing w:val="0"/>
              <w:rPr>
                <w:rFonts w:asciiTheme="minorHAnsi" w:hAnsiTheme="minorHAnsi" w:cstheme="minorHAnsi"/>
                <w:color w:val="000000"/>
                <w:sz w:val="20"/>
                <w:szCs w:val="20"/>
              </w:rPr>
            </w:pPr>
            <w:r>
              <w:rPr>
                <w:rFonts w:asciiTheme="minorHAnsi" w:hAnsiTheme="minorHAnsi" w:cstheme="minorHAnsi"/>
                <w:color w:val="000000"/>
                <w:sz w:val="20"/>
                <w:szCs w:val="20"/>
              </w:rPr>
              <w:t xml:space="preserve">Faruk </w:t>
            </w:r>
            <w:proofErr w:type="spellStart"/>
            <w:r>
              <w:rPr>
                <w:rFonts w:asciiTheme="minorHAnsi" w:hAnsiTheme="minorHAnsi" w:cstheme="minorHAnsi"/>
                <w:color w:val="000000"/>
                <w:sz w:val="20"/>
                <w:szCs w:val="20"/>
              </w:rPr>
              <w:t>Deliac</w:t>
            </w:r>
            <w:proofErr w:type="spellEnd"/>
            <w:r>
              <w:rPr>
                <w:rFonts w:asciiTheme="minorHAnsi" w:hAnsiTheme="minorHAnsi" w:cstheme="minorHAnsi"/>
                <w:color w:val="000000"/>
                <w:sz w:val="20"/>
                <w:szCs w:val="20"/>
              </w:rPr>
              <w:t>, Verve and Milano Residential Buildings</w:t>
            </w:r>
          </w:p>
          <w:p w14:paraId="06C5DDBE" w14:textId="77777777" w:rsidR="00343CCA" w:rsidRDefault="00343CCA" w:rsidP="00C55CD7">
            <w:pPr>
              <w:pStyle w:val="ListParagraph"/>
              <w:numPr>
                <w:ilvl w:val="0"/>
                <w:numId w:val="20"/>
              </w:numPr>
              <w:spacing w:before="60" w:after="40"/>
              <w:ind w:left="458"/>
              <w:contextualSpacing w:val="0"/>
              <w:rPr>
                <w:rFonts w:asciiTheme="minorHAnsi" w:hAnsiTheme="minorHAnsi" w:cstheme="minorHAnsi"/>
                <w:color w:val="000000"/>
                <w:sz w:val="20"/>
                <w:szCs w:val="20"/>
              </w:rPr>
            </w:pPr>
            <w:r>
              <w:rPr>
                <w:rFonts w:asciiTheme="minorHAnsi" w:hAnsiTheme="minorHAnsi" w:cstheme="minorHAnsi"/>
                <w:color w:val="000000"/>
                <w:sz w:val="20"/>
                <w:szCs w:val="20"/>
              </w:rPr>
              <w:t xml:space="preserve">Anna </w:t>
            </w:r>
            <w:proofErr w:type="spellStart"/>
            <w:r>
              <w:rPr>
                <w:rFonts w:asciiTheme="minorHAnsi" w:hAnsiTheme="minorHAnsi" w:cstheme="minorHAnsi"/>
                <w:color w:val="000000"/>
                <w:sz w:val="20"/>
                <w:szCs w:val="20"/>
              </w:rPr>
              <w:t>Manarczyk</w:t>
            </w:r>
            <w:proofErr w:type="spellEnd"/>
            <w:r>
              <w:rPr>
                <w:rFonts w:asciiTheme="minorHAnsi" w:hAnsiTheme="minorHAnsi" w:cstheme="minorHAnsi"/>
                <w:color w:val="000000"/>
                <w:sz w:val="20"/>
                <w:szCs w:val="20"/>
              </w:rPr>
              <w:t xml:space="preserve">, </w:t>
            </w:r>
            <w:proofErr w:type="spellStart"/>
            <w:r>
              <w:rPr>
                <w:rFonts w:asciiTheme="minorHAnsi" w:hAnsiTheme="minorHAnsi" w:cstheme="minorHAnsi"/>
                <w:color w:val="000000"/>
                <w:sz w:val="20"/>
                <w:szCs w:val="20"/>
              </w:rPr>
              <w:t>Melcorp</w:t>
            </w:r>
            <w:proofErr w:type="spellEnd"/>
            <w:r>
              <w:rPr>
                <w:rFonts w:asciiTheme="minorHAnsi" w:hAnsiTheme="minorHAnsi" w:cstheme="minorHAnsi"/>
                <w:color w:val="000000"/>
                <w:sz w:val="20"/>
                <w:szCs w:val="20"/>
              </w:rPr>
              <w:t xml:space="preserve"> Strata</w:t>
            </w:r>
          </w:p>
          <w:p w14:paraId="77DFEBAB" w14:textId="77777777" w:rsidR="00343CCA" w:rsidRDefault="00343CCA" w:rsidP="00C55CD7">
            <w:pPr>
              <w:pStyle w:val="ListParagraph"/>
              <w:numPr>
                <w:ilvl w:val="0"/>
                <w:numId w:val="20"/>
              </w:numPr>
              <w:spacing w:before="60" w:after="40"/>
              <w:ind w:left="458"/>
              <w:contextualSpacing w:val="0"/>
              <w:rPr>
                <w:rFonts w:asciiTheme="minorHAnsi" w:hAnsiTheme="minorHAnsi" w:cstheme="minorHAnsi"/>
                <w:color w:val="000000"/>
                <w:sz w:val="20"/>
                <w:szCs w:val="20"/>
              </w:rPr>
            </w:pPr>
            <w:r>
              <w:rPr>
                <w:rFonts w:asciiTheme="minorHAnsi" w:hAnsiTheme="minorHAnsi" w:cstheme="minorHAnsi"/>
                <w:color w:val="000000"/>
                <w:sz w:val="20"/>
                <w:szCs w:val="20"/>
              </w:rPr>
              <w:t xml:space="preserve">Paul Dennis, </w:t>
            </w:r>
            <w:proofErr w:type="spellStart"/>
            <w:r>
              <w:rPr>
                <w:rFonts w:asciiTheme="minorHAnsi" w:hAnsiTheme="minorHAnsi" w:cstheme="minorHAnsi"/>
                <w:color w:val="000000"/>
                <w:sz w:val="20"/>
                <w:szCs w:val="20"/>
              </w:rPr>
              <w:t>Ashdowne</w:t>
            </w:r>
            <w:proofErr w:type="spellEnd"/>
            <w:r>
              <w:rPr>
                <w:rFonts w:asciiTheme="minorHAnsi" w:hAnsiTheme="minorHAnsi" w:cstheme="minorHAnsi"/>
                <w:color w:val="000000"/>
                <w:sz w:val="20"/>
                <w:szCs w:val="20"/>
              </w:rPr>
              <w:t xml:space="preserve"> House</w:t>
            </w:r>
          </w:p>
          <w:p w14:paraId="1DC5AE50" w14:textId="77777777" w:rsidR="00343CCA" w:rsidRDefault="00343CCA" w:rsidP="00C55CD7">
            <w:pPr>
              <w:pStyle w:val="ListParagraph"/>
              <w:numPr>
                <w:ilvl w:val="0"/>
                <w:numId w:val="20"/>
              </w:numPr>
              <w:spacing w:before="60" w:after="40"/>
              <w:ind w:left="458"/>
              <w:contextualSpacing w:val="0"/>
              <w:rPr>
                <w:rFonts w:asciiTheme="minorHAnsi" w:hAnsiTheme="minorHAnsi" w:cstheme="minorHAnsi"/>
                <w:color w:val="000000"/>
                <w:sz w:val="20"/>
                <w:szCs w:val="20"/>
              </w:rPr>
            </w:pPr>
            <w:r>
              <w:rPr>
                <w:rFonts w:asciiTheme="minorHAnsi" w:hAnsiTheme="minorHAnsi" w:cstheme="minorHAnsi"/>
                <w:color w:val="000000"/>
                <w:sz w:val="20"/>
                <w:szCs w:val="20"/>
              </w:rPr>
              <w:t xml:space="preserve">Jessica </w:t>
            </w:r>
            <w:proofErr w:type="spellStart"/>
            <w:r>
              <w:rPr>
                <w:rFonts w:asciiTheme="minorHAnsi" w:hAnsiTheme="minorHAnsi" w:cstheme="minorHAnsi"/>
                <w:color w:val="000000"/>
                <w:sz w:val="20"/>
                <w:szCs w:val="20"/>
              </w:rPr>
              <w:t>Cerejo</w:t>
            </w:r>
            <w:proofErr w:type="spellEnd"/>
            <w:r>
              <w:rPr>
                <w:rFonts w:asciiTheme="minorHAnsi" w:hAnsiTheme="minorHAnsi" w:cstheme="minorHAnsi"/>
                <w:color w:val="000000"/>
                <w:sz w:val="20"/>
                <w:szCs w:val="20"/>
              </w:rPr>
              <w:t>, 238 Flinders Street (</w:t>
            </w:r>
            <w:proofErr w:type="spellStart"/>
            <w:r>
              <w:rPr>
                <w:rFonts w:asciiTheme="minorHAnsi" w:hAnsiTheme="minorHAnsi" w:cstheme="minorHAnsi"/>
                <w:color w:val="000000"/>
                <w:sz w:val="20"/>
                <w:szCs w:val="20"/>
              </w:rPr>
              <w:t>UniLodge</w:t>
            </w:r>
            <w:proofErr w:type="spellEnd"/>
            <w:r>
              <w:rPr>
                <w:rFonts w:asciiTheme="minorHAnsi" w:hAnsiTheme="minorHAnsi" w:cstheme="minorHAnsi"/>
                <w:color w:val="000000"/>
                <w:sz w:val="20"/>
                <w:szCs w:val="20"/>
              </w:rPr>
              <w:t>)</w:t>
            </w:r>
          </w:p>
          <w:p w14:paraId="0409C0F2" w14:textId="77777777" w:rsidR="00343CCA" w:rsidRDefault="00343CCA" w:rsidP="00C55CD7">
            <w:pPr>
              <w:pStyle w:val="ListParagraph"/>
              <w:numPr>
                <w:ilvl w:val="0"/>
                <w:numId w:val="20"/>
              </w:numPr>
              <w:spacing w:before="60" w:after="40"/>
              <w:ind w:left="458"/>
              <w:contextualSpacing w:val="0"/>
              <w:rPr>
                <w:rFonts w:asciiTheme="minorHAnsi" w:hAnsiTheme="minorHAnsi" w:cstheme="minorHAnsi"/>
                <w:color w:val="000000"/>
                <w:sz w:val="20"/>
                <w:szCs w:val="20"/>
              </w:rPr>
            </w:pPr>
            <w:r>
              <w:rPr>
                <w:rFonts w:asciiTheme="minorHAnsi" w:hAnsiTheme="minorHAnsi" w:cstheme="minorHAnsi"/>
                <w:color w:val="000000"/>
                <w:sz w:val="20"/>
                <w:szCs w:val="20"/>
              </w:rPr>
              <w:t xml:space="preserve">Andrew </w:t>
            </w:r>
            <w:proofErr w:type="spellStart"/>
            <w:r>
              <w:rPr>
                <w:rFonts w:asciiTheme="minorHAnsi" w:hAnsiTheme="minorHAnsi" w:cstheme="minorHAnsi"/>
                <w:color w:val="000000"/>
                <w:sz w:val="20"/>
                <w:szCs w:val="20"/>
              </w:rPr>
              <w:t>Milward-Bason</w:t>
            </w:r>
            <w:proofErr w:type="spellEnd"/>
            <w:r>
              <w:rPr>
                <w:rFonts w:asciiTheme="minorHAnsi" w:hAnsiTheme="minorHAnsi" w:cstheme="minorHAnsi"/>
                <w:color w:val="000000"/>
                <w:sz w:val="20"/>
                <w:szCs w:val="20"/>
              </w:rPr>
              <w:t>, Nicholas Building Association</w:t>
            </w:r>
          </w:p>
          <w:p w14:paraId="0D317D19" w14:textId="2F9D79B7" w:rsidR="00B902AE" w:rsidRPr="0094138A" w:rsidRDefault="00B902AE" w:rsidP="00C55CD7">
            <w:pPr>
              <w:pStyle w:val="ListParagraph"/>
              <w:numPr>
                <w:ilvl w:val="0"/>
                <w:numId w:val="20"/>
              </w:numPr>
              <w:spacing w:before="60" w:after="40"/>
              <w:ind w:left="458"/>
              <w:contextualSpacing w:val="0"/>
              <w:rPr>
                <w:rFonts w:asciiTheme="minorHAnsi" w:hAnsiTheme="minorHAnsi" w:cstheme="minorHAnsi"/>
                <w:color w:val="000000"/>
                <w:sz w:val="20"/>
                <w:szCs w:val="20"/>
              </w:rPr>
            </w:pPr>
            <w:proofErr w:type="spellStart"/>
            <w:r>
              <w:rPr>
                <w:rFonts w:asciiTheme="minorHAnsi" w:hAnsiTheme="minorHAnsi" w:cstheme="minorHAnsi"/>
                <w:color w:val="000000"/>
                <w:sz w:val="20"/>
                <w:szCs w:val="20"/>
              </w:rPr>
              <w:t>Tye</w:t>
            </w:r>
            <w:proofErr w:type="spellEnd"/>
            <w:r>
              <w:rPr>
                <w:rFonts w:asciiTheme="minorHAnsi" w:hAnsiTheme="minorHAnsi" w:cstheme="minorHAnsi"/>
                <w:color w:val="000000"/>
                <w:sz w:val="20"/>
                <w:szCs w:val="20"/>
              </w:rPr>
              <w:t xml:space="preserve"> Norman, MMRA</w:t>
            </w:r>
          </w:p>
        </w:tc>
      </w:tr>
      <w:tr w:rsidR="00ED4A24" w:rsidRPr="00191251" w14:paraId="3059E82B" w14:textId="3E98D484" w:rsidTr="001151A2">
        <w:trPr>
          <w:trHeight w:hRule="exact" w:val="397"/>
        </w:trPr>
        <w:tc>
          <w:tcPr>
            <w:tcW w:w="3544" w:type="dxa"/>
            <w:tcBorders>
              <w:bottom w:val="nil"/>
            </w:tcBorders>
            <w:shd w:val="clear" w:color="auto" w:fill="D9D9D9" w:themeFill="background1" w:themeFillShade="D9"/>
            <w:vAlign w:val="center"/>
          </w:tcPr>
          <w:p w14:paraId="25500338" w14:textId="291E5A0E" w:rsidR="00ED4A24" w:rsidRPr="00191251" w:rsidRDefault="00ED4A24" w:rsidP="00615978">
            <w:pPr>
              <w:spacing w:before="40" w:after="40"/>
              <w:rPr>
                <w:rFonts w:asciiTheme="minorHAnsi" w:hAnsiTheme="minorHAnsi" w:cstheme="minorHAnsi"/>
                <w:b/>
                <w:sz w:val="20"/>
                <w:szCs w:val="20"/>
              </w:rPr>
            </w:pPr>
            <w:r w:rsidRPr="00191251">
              <w:rPr>
                <w:rFonts w:asciiTheme="minorHAnsi" w:hAnsiTheme="minorHAnsi" w:cstheme="minorHAnsi"/>
                <w:b/>
                <w:sz w:val="20"/>
                <w:szCs w:val="20"/>
              </w:rPr>
              <w:t>In attendance</w:t>
            </w:r>
          </w:p>
        </w:tc>
        <w:tc>
          <w:tcPr>
            <w:tcW w:w="3119" w:type="dxa"/>
            <w:tcBorders>
              <w:bottom w:val="nil"/>
            </w:tcBorders>
            <w:shd w:val="clear" w:color="auto" w:fill="D9D9D9" w:themeFill="background1" w:themeFillShade="D9"/>
            <w:vAlign w:val="center"/>
          </w:tcPr>
          <w:p w14:paraId="09983C9C" w14:textId="77777777" w:rsidR="00ED4A24" w:rsidRPr="00191251" w:rsidRDefault="00ED4A24" w:rsidP="00615978">
            <w:pPr>
              <w:spacing w:before="40" w:after="40"/>
              <w:rPr>
                <w:rFonts w:asciiTheme="minorHAnsi" w:hAnsiTheme="minorHAnsi" w:cstheme="minorHAnsi"/>
                <w:b/>
                <w:sz w:val="20"/>
                <w:szCs w:val="20"/>
              </w:rPr>
            </w:pPr>
          </w:p>
        </w:tc>
        <w:tc>
          <w:tcPr>
            <w:tcW w:w="3402" w:type="dxa"/>
            <w:tcBorders>
              <w:bottom w:val="nil"/>
            </w:tcBorders>
            <w:shd w:val="clear" w:color="auto" w:fill="D9D9D9" w:themeFill="background1" w:themeFillShade="D9"/>
          </w:tcPr>
          <w:p w14:paraId="081D9AC8" w14:textId="77777777" w:rsidR="00ED4A24" w:rsidRPr="00191251" w:rsidRDefault="00ED4A24" w:rsidP="00615978">
            <w:pPr>
              <w:spacing w:before="40" w:after="40"/>
              <w:rPr>
                <w:rFonts w:asciiTheme="minorHAnsi" w:hAnsiTheme="minorHAnsi" w:cstheme="minorHAnsi"/>
                <w:b/>
                <w:sz w:val="20"/>
                <w:szCs w:val="20"/>
              </w:rPr>
            </w:pPr>
          </w:p>
        </w:tc>
      </w:tr>
      <w:tr w:rsidR="00ED4A24" w:rsidRPr="00191251" w14:paraId="4C5263CD" w14:textId="72C7A16D" w:rsidTr="00C83DED">
        <w:trPr>
          <w:trHeight w:hRule="exact" w:val="1732"/>
        </w:trPr>
        <w:tc>
          <w:tcPr>
            <w:tcW w:w="3544" w:type="dxa"/>
            <w:tcBorders>
              <w:top w:val="nil"/>
              <w:bottom w:val="single" w:sz="18" w:space="0" w:color="808080" w:themeColor="background1" w:themeShade="80"/>
              <w:right w:val="nil"/>
            </w:tcBorders>
            <w:shd w:val="clear" w:color="auto" w:fill="auto"/>
          </w:tcPr>
          <w:p w14:paraId="7A00E0AA" w14:textId="460EDD0A" w:rsidR="00662862" w:rsidRPr="00191251" w:rsidRDefault="00662862" w:rsidP="00662862">
            <w:pPr>
              <w:spacing w:before="60" w:after="40"/>
              <w:rPr>
                <w:rFonts w:asciiTheme="minorHAnsi" w:hAnsiTheme="minorHAnsi" w:cstheme="minorHAnsi"/>
                <w:i/>
                <w:sz w:val="20"/>
                <w:szCs w:val="20"/>
              </w:rPr>
            </w:pPr>
            <w:r w:rsidRPr="00191251">
              <w:rPr>
                <w:rFonts w:asciiTheme="minorHAnsi" w:hAnsiTheme="minorHAnsi" w:cstheme="minorHAnsi"/>
                <w:i/>
                <w:sz w:val="20"/>
                <w:szCs w:val="20"/>
              </w:rPr>
              <w:t>Present</w:t>
            </w:r>
          </w:p>
          <w:p w14:paraId="526CEA7B" w14:textId="77777777" w:rsidR="00A37DC3" w:rsidRDefault="001151A2" w:rsidP="00A37DC3">
            <w:pPr>
              <w:numPr>
                <w:ilvl w:val="0"/>
                <w:numId w:val="1"/>
              </w:numPr>
              <w:tabs>
                <w:tab w:val="clear" w:pos="720"/>
              </w:tabs>
              <w:spacing w:before="60" w:after="40"/>
              <w:ind w:left="432"/>
              <w:rPr>
                <w:rFonts w:asciiTheme="minorHAnsi" w:hAnsiTheme="minorHAnsi" w:cstheme="minorHAnsi"/>
                <w:sz w:val="20"/>
                <w:szCs w:val="20"/>
              </w:rPr>
            </w:pPr>
            <w:r>
              <w:rPr>
                <w:rFonts w:asciiTheme="minorHAnsi" w:hAnsiTheme="minorHAnsi" w:cstheme="minorHAnsi"/>
                <w:sz w:val="20"/>
                <w:szCs w:val="20"/>
              </w:rPr>
              <w:t>James Tonkin, MMRA</w:t>
            </w:r>
          </w:p>
          <w:p w14:paraId="7A4B5215" w14:textId="3698F53A" w:rsidR="00B902AE" w:rsidRDefault="00C83DED" w:rsidP="00C83DED">
            <w:pPr>
              <w:numPr>
                <w:ilvl w:val="0"/>
                <w:numId w:val="1"/>
              </w:numPr>
              <w:tabs>
                <w:tab w:val="clear" w:pos="720"/>
              </w:tabs>
              <w:spacing w:before="60" w:after="40"/>
              <w:ind w:left="432"/>
              <w:rPr>
                <w:rFonts w:asciiTheme="minorHAnsi" w:hAnsiTheme="minorHAnsi" w:cstheme="minorHAnsi"/>
                <w:sz w:val="20"/>
                <w:szCs w:val="20"/>
              </w:rPr>
            </w:pPr>
            <w:proofErr w:type="spellStart"/>
            <w:r>
              <w:rPr>
                <w:rFonts w:asciiTheme="minorHAnsi" w:hAnsiTheme="minorHAnsi" w:cstheme="minorHAnsi"/>
                <w:sz w:val="20"/>
                <w:szCs w:val="20"/>
              </w:rPr>
              <w:t>Ayllie</w:t>
            </w:r>
            <w:proofErr w:type="spellEnd"/>
            <w:r>
              <w:rPr>
                <w:rFonts w:asciiTheme="minorHAnsi" w:hAnsiTheme="minorHAnsi" w:cstheme="minorHAnsi"/>
                <w:sz w:val="20"/>
                <w:szCs w:val="20"/>
              </w:rPr>
              <w:t xml:space="preserve"> White, CYP</w:t>
            </w:r>
          </w:p>
          <w:p w14:paraId="4B3A9922" w14:textId="70C9269F" w:rsidR="00B902AE" w:rsidRPr="00B902AE" w:rsidRDefault="00B902AE" w:rsidP="00B902AE">
            <w:pPr>
              <w:numPr>
                <w:ilvl w:val="0"/>
                <w:numId w:val="1"/>
              </w:numPr>
              <w:tabs>
                <w:tab w:val="clear" w:pos="720"/>
              </w:tabs>
              <w:spacing w:before="60" w:after="40"/>
              <w:ind w:left="432"/>
              <w:rPr>
                <w:rFonts w:asciiTheme="minorHAnsi" w:hAnsiTheme="minorHAnsi" w:cstheme="minorHAnsi"/>
                <w:sz w:val="20"/>
                <w:szCs w:val="20"/>
              </w:rPr>
            </w:pPr>
            <w:r w:rsidRPr="00B902AE">
              <w:rPr>
                <w:rFonts w:asciiTheme="minorHAnsi" w:hAnsiTheme="minorHAnsi" w:cstheme="minorHAnsi"/>
                <w:sz w:val="20"/>
                <w:szCs w:val="20"/>
              </w:rPr>
              <w:t xml:space="preserve">Stephen </w:t>
            </w:r>
            <w:proofErr w:type="spellStart"/>
            <w:r w:rsidRPr="00B902AE">
              <w:rPr>
                <w:rFonts w:asciiTheme="minorHAnsi" w:hAnsiTheme="minorHAnsi" w:cstheme="minorHAnsi"/>
                <w:sz w:val="20"/>
                <w:szCs w:val="20"/>
              </w:rPr>
              <w:t>Singline</w:t>
            </w:r>
            <w:proofErr w:type="spellEnd"/>
            <w:r w:rsidRPr="00B902AE">
              <w:rPr>
                <w:rFonts w:asciiTheme="minorHAnsi" w:hAnsiTheme="minorHAnsi" w:cstheme="minorHAnsi"/>
                <w:sz w:val="20"/>
                <w:szCs w:val="20"/>
              </w:rPr>
              <w:t>, CYP</w:t>
            </w:r>
          </w:p>
        </w:tc>
        <w:tc>
          <w:tcPr>
            <w:tcW w:w="3119" w:type="dxa"/>
            <w:tcBorders>
              <w:top w:val="nil"/>
              <w:left w:val="nil"/>
              <w:bottom w:val="single" w:sz="18" w:space="0" w:color="808080" w:themeColor="background1" w:themeShade="80"/>
            </w:tcBorders>
            <w:shd w:val="clear" w:color="auto" w:fill="auto"/>
          </w:tcPr>
          <w:p w14:paraId="675FEA24" w14:textId="572C973E" w:rsidR="00A37DC3" w:rsidRDefault="00A37DC3" w:rsidP="00A37DC3">
            <w:pPr>
              <w:spacing w:before="60" w:after="40"/>
              <w:rPr>
                <w:rFonts w:asciiTheme="minorHAnsi" w:hAnsiTheme="minorHAnsi" w:cstheme="minorHAnsi"/>
                <w:sz w:val="20"/>
                <w:szCs w:val="20"/>
              </w:rPr>
            </w:pPr>
          </w:p>
          <w:p w14:paraId="55505156" w14:textId="3FEB9199" w:rsidR="00C83DED" w:rsidRDefault="00C83DED" w:rsidP="001151A2">
            <w:pPr>
              <w:numPr>
                <w:ilvl w:val="0"/>
                <w:numId w:val="1"/>
              </w:numPr>
              <w:tabs>
                <w:tab w:val="clear" w:pos="720"/>
                <w:tab w:val="num" w:pos="459"/>
              </w:tabs>
              <w:spacing w:before="60" w:after="40"/>
              <w:ind w:hanging="544"/>
              <w:rPr>
                <w:rFonts w:asciiTheme="minorHAnsi" w:hAnsiTheme="minorHAnsi" w:cstheme="minorHAnsi"/>
                <w:sz w:val="20"/>
                <w:szCs w:val="20"/>
              </w:rPr>
            </w:pPr>
            <w:r>
              <w:rPr>
                <w:rFonts w:asciiTheme="minorHAnsi" w:hAnsiTheme="minorHAnsi" w:cstheme="minorHAnsi"/>
                <w:sz w:val="20"/>
                <w:szCs w:val="20"/>
              </w:rPr>
              <w:t xml:space="preserve">Matt </w:t>
            </w:r>
            <w:r w:rsidR="00B902AE">
              <w:rPr>
                <w:rFonts w:asciiTheme="minorHAnsi" w:hAnsiTheme="minorHAnsi" w:cstheme="minorHAnsi"/>
                <w:sz w:val="20"/>
                <w:szCs w:val="20"/>
              </w:rPr>
              <w:t>Reid</w:t>
            </w:r>
            <w:r>
              <w:rPr>
                <w:rFonts w:asciiTheme="minorHAnsi" w:hAnsiTheme="minorHAnsi" w:cstheme="minorHAnsi"/>
                <w:sz w:val="20"/>
                <w:szCs w:val="20"/>
              </w:rPr>
              <w:t>, CYP</w:t>
            </w:r>
          </w:p>
          <w:p w14:paraId="0D58E408" w14:textId="4B3D6BE1" w:rsidR="00C83DED" w:rsidRDefault="00B902AE" w:rsidP="001151A2">
            <w:pPr>
              <w:numPr>
                <w:ilvl w:val="0"/>
                <w:numId w:val="1"/>
              </w:numPr>
              <w:tabs>
                <w:tab w:val="clear" w:pos="720"/>
                <w:tab w:val="num" w:pos="459"/>
              </w:tabs>
              <w:spacing w:before="60" w:after="40"/>
              <w:ind w:hanging="544"/>
              <w:rPr>
                <w:rFonts w:asciiTheme="minorHAnsi" w:hAnsiTheme="minorHAnsi" w:cstheme="minorHAnsi"/>
                <w:sz w:val="20"/>
                <w:szCs w:val="20"/>
              </w:rPr>
            </w:pPr>
            <w:r>
              <w:rPr>
                <w:rFonts w:asciiTheme="minorHAnsi" w:hAnsiTheme="minorHAnsi" w:cstheme="minorHAnsi"/>
                <w:sz w:val="20"/>
                <w:szCs w:val="20"/>
              </w:rPr>
              <w:t>Ben Day</w:t>
            </w:r>
            <w:r w:rsidR="00C83DED">
              <w:rPr>
                <w:rFonts w:asciiTheme="minorHAnsi" w:hAnsiTheme="minorHAnsi" w:cstheme="minorHAnsi"/>
                <w:sz w:val="20"/>
                <w:szCs w:val="20"/>
              </w:rPr>
              <w:t>, CYP</w:t>
            </w:r>
          </w:p>
          <w:p w14:paraId="25AB50B6" w14:textId="51B775F3" w:rsidR="00662862" w:rsidRPr="00A37DC3" w:rsidRDefault="00B902AE" w:rsidP="00B902AE">
            <w:pPr>
              <w:numPr>
                <w:ilvl w:val="0"/>
                <w:numId w:val="1"/>
              </w:numPr>
              <w:tabs>
                <w:tab w:val="clear" w:pos="720"/>
                <w:tab w:val="num" w:pos="459"/>
              </w:tabs>
              <w:spacing w:before="60" w:after="40"/>
              <w:ind w:hanging="544"/>
              <w:rPr>
                <w:rFonts w:asciiTheme="minorHAnsi" w:hAnsiTheme="minorHAnsi" w:cstheme="minorHAnsi"/>
                <w:sz w:val="20"/>
                <w:szCs w:val="20"/>
              </w:rPr>
            </w:pPr>
            <w:r>
              <w:rPr>
                <w:rFonts w:asciiTheme="minorHAnsi" w:hAnsiTheme="minorHAnsi" w:cstheme="minorHAnsi"/>
                <w:sz w:val="20"/>
                <w:szCs w:val="20"/>
              </w:rPr>
              <w:t>Vincent Lay, CYP</w:t>
            </w:r>
          </w:p>
        </w:tc>
        <w:tc>
          <w:tcPr>
            <w:tcW w:w="3402" w:type="dxa"/>
            <w:tcBorders>
              <w:top w:val="nil"/>
              <w:left w:val="nil"/>
              <w:bottom w:val="single" w:sz="18" w:space="0" w:color="808080" w:themeColor="background1" w:themeShade="80"/>
            </w:tcBorders>
          </w:tcPr>
          <w:p w14:paraId="3B956962" w14:textId="77777777" w:rsidR="00662862" w:rsidRDefault="00662862" w:rsidP="00334FC8">
            <w:pPr>
              <w:spacing w:before="60" w:after="40"/>
              <w:ind w:left="432"/>
              <w:rPr>
                <w:rFonts w:asciiTheme="minorHAnsi" w:hAnsiTheme="minorHAnsi" w:cstheme="minorHAnsi"/>
                <w:sz w:val="20"/>
                <w:szCs w:val="20"/>
              </w:rPr>
            </w:pPr>
          </w:p>
          <w:p w14:paraId="314FC383" w14:textId="3897A388" w:rsidR="00B902AE" w:rsidRDefault="00B902AE" w:rsidP="00B902AE">
            <w:pPr>
              <w:numPr>
                <w:ilvl w:val="0"/>
                <w:numId w:val="1"/>
              </w:numPr>
              <w:tabs>
                <w:tab w:val="clear" w:pos="720"/>
                <w:tab w:val="num" w:pos="459"/>
              </w:tabs>
              <w:spacing w:before="60" w:after="40"/>
              <w:ind w:hanging="544"/>
              <w:rPr>
                <w:rFonts w:asciiTheme="minorHAnsi" w:hAnsiTheme="minorHAnsi" w:cstheme="minorHAnsi"/>
                <w:sz w:val="20"/>
                <w:szCs w:val="20"/>
              </w:rPr>
            </w:pPr>
            <w:r>
              <w:rPr>
                <w:rFonts w:asciiTheme="minorHAnsi" w:hAnsiTheme="minorHAnsi" w:cstheme="minorHAnsi"/>
                <w:sz w:val="20"/>
                <w:szCs w:val="20"/>
              </w:rPr>
              <w:t>Kate Master, CYP</w:t>
            </w:r>
          </w:p>
          <w:p w14:paraId="6DF8ACF1" w14:textId="0634C3FF" w:rsidR="00B902AE" w:rsidRDefault="00B902AE" w:rsidP="00B902AE">
            <w:pPr>
              <w:numPr>
                <w:ilvl w:val="0"/>
                <w:numId w:val="1"/>
              </w:numPr>
              <w:tabs>
                <w:tab w:val="clear" w:pos="720"/>
                <w:tab w:val="num" w:pos="459"/>
              </w:tabs>
              <w:spacing w:before="60" w:after="40"/>
              <w:ind w:hanging="544"/>
              <w:rPr>
                <w:rFonts w:asciiTheme="minorHAnsi" w:hAnsiTheme="minorHAnsi" w:cstheme="minorHAnsi"/>
                <w:sz w:val="20"/>
                <w:szCs w:val="20"/>
              </w:rPr>
            </w:pPr>
            <w:r>
              <w:rPr>
                <w:rFonts w:asciiTheme="minorHAnsi" w:hAnsiTheme="minorHAnsi" w:cstheme="minorHAnsi"/>
                <w:sz w:val="20"/>
                <w:szCs w:val="20"/>
              </w:rPr>
              <w:t>Jeremy Smith, DELWP</w:t>
            </w:r>
          </w:p>
          <w:p w14:paraId="780F794E" w14:textId="77777777" w:rsidR="00B902AE" w:rsidRDefault="00B902AE" w:rsidP="00B902AE">
            <w:pPr>
              <w:numPr>
                <w:ilvl w:val="0"/>
                <w:numId w:val="1"/>
              </w:numPr>
              <w:tabs>
                <w:tab w:val="clear" w:pos="720"/>
                <w:tab w:val="num" w:pos="459"/>
              </w:tabs>
              <w:spacing w:before="60" w:after="40"/>
              <w:ind w:hanging="544"/>
              <w:rPr>
                <w:rFonts w:asciiTheme="minorHAnsi" w:hAnsiTheme="minorHAnsi" w:cstheme="minorHAnsi"/>
                <w:sz w:val="20"/>
                <w:szCs w:val="20"/>
              </w:rPr>
            </w:pPr>
            <w:r w:rsidRPr="00191251">
              <w:rPr>
                <w:rFonts w:asciiTheme="minorHAnsi" w:hAnsiTheme="minorHAnsi" w:cstheme="minorHAnsi"/>
                <w:sz w:val="20"/>
                <w:szCs w:val="20"/>
              </w:rPr>
              <w:t>Will McNamara [</w:t>
            </w:r>
            <w:r w:rsidRPr="00191251">
              <w:rPr>
                <w:rFonts w:asciiTheme="minorHAnsi" w:hAnsiTheme="minorHAnsi" w:cstheme="minorHAnsi"/>
                <w:b/>
                <w:sz w:val="20"/>
                <w:szCs w:val="20"/>
              </w:rPr>
              <w:t>Secretariat</w:t>
            </w:r>
            <w:r w:rsidRPr="00191251">
              <w:rPr>
                <w:rFonts w:asciiTheme="minorHAnsi" w:hAnsiTheme="minorHAnsi" w:cstheme="minorHAnsi"/>
                <w:sz w:val="20"/>
                <w:szCs w:val="20"/>
              </w:rPr>
              <w:t>]</w:t>
            </w:r>
          </w:p>
          <w:p w14:paraId="6F88CA55" w14:textId="7A5C221B" w:rsidR="00B902AE" w:rsidRPr="00191251" w:rsidRDefault="00B902AE" w:rsidP="00334FC8">
            <w:pPr>
              <w:spacing w:before="60" w:after="40"/>
              <w:ind w:left="432"/>
              <w:rPr>
                <w:rFonts w:asciiTheme="minorHAnsi" w:hAnsiTheme="minorHAnsi" w:cstheme="minorHAnsi"/>
                <w:sz w:val="20"/>
                <w:szCs w:val="20"/>
              </w:rPr>
            </w:pPr>
          </w:p>
        </w:tc>
      </w:tr>
    </w:tbl>
    <w:p w14:paraId="1ADBAE4C" w14:textId="77D5638B" w:rsidR="005D0081" w:rsidRDefault="005D0081" w:rsidP="001F4CEC">
      <w:pPr>
        <w:spacing w:before="80" w:after="80"/>
        <w:rPr>
          <w:rFonts w:asciiTheme="minorHAnsi" w:hAnsiTheme="minorHAnsi" w:cstheme="minorHAnsi"/>
          <w:sz w:val="20"/>
          <w:szCs w:val="20"/>
        </w:rPr>
      </w:pPr>
    </w:p>
    <w:p w14:paraId="5058D5BE" w14:textId="7B0CA95F" w:rsidR="00C83DED" w:rsidRDefault="00C83DED" w:rsidP="001F4CEC">
      <w:pPr>
        <w:spacing w:before="80" w:after="80"/>
        <w:rPr>
          <w:rFonts w:asciiTheme="minorHAnsi" w:hAnsiTheme="minorHAnsi" w:cstheme="minorHAnsi"/>
          <w:sz w:val="20"/>
          <w:szCs w:val="20"/>
        </w:rPr>
      </w:pPr>
    </w:p>
    <w:p w14:paraId="2FCA8910" w14:textId="77777777" w:rsidR="00C83DED" w:rsidRPr="00191251" w:rsidRDefault="00C83DED" w:rsidP="001F4CEC">
      <w:pPr>
        <w:spacing w:before="80" w:after="80"/>
        <w:rPr>
          <w:rFonts w:asciiTheme="minorHAnsi" w:hAnsiTheme="minorHAnsi" w:cstheme="minorHAnsi"/>
          <w:sz w:val="20"/>
          <w:szCs w:val="20"/>
        </w:rPr>
      </w:pPr>
    </w:p>
    <w:tbl>
      <w:tblPr>
        <w:tblStyle w:val="TableGrid"/>
        <w:tblW w:w="10065"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FFFFFF" w:themeColor="background1"/>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135"/>
        <w:gridCol w:w="8930"/>
      </w:tblGrid>
      <w:tr w:rsidR="00145AF9" w:rsidRPr="00191251" w14:paraId="0DECD89A" w14:textId="77777777" w:rsidTr="006C4D0C">
        <w:trPr>
          <w:trHeight w:val="340"/>
        </w:trPr>
        <w:tc>
          <w:tcPr>
            <w:tcW w:w="1135" w:type="dxa"/>
            <w:tcBorders>
              <w:top w:val="single" w:sz="4" w:space="0" w:color="808080" w:themeColor="background1" w:themeShade="80"/>
              <w:bottom w:val="nil"/>
            </w:tcBorders>
            <w:shd w:val="clear" w:color="auto" w:fill="D9D9D9" w:themeFill="background1" w:themeFillShade="D9"/>
            <w:vAlign w:val="center"/>
          </w:tcPr>
          <w:p w14:paraId="583E75F6" w14:textId="77777777" w:rsidR="00145AF9" w:rsidRPr="001F4CEC" w:rsidRDefault="00145AF9" w:rsidP="001F4CEC">
            <w:pPr>
              <w:pStyle w:val="DTPLIintrotext"/>
              <w:spacing w:before="80" w:after="80"/>
              <w:rPr>
                <w:rFonts w:asciiTheme="minorHAnsi" w:hAnsiTheme="minorHAnsi" w:cstheme="minorHAnsi"/>
                <w:color w:val="auto"/>
                <w:sz w:val="20"/>
              </w:rPr>
            </w:pPr>
            <w:r w:rsidRPr="001F4CEC">
              <w:rPr>
                <w:rFonts w:asciiTheme="minorHAnsi" w:hAnsiTheme="minorHAnsi" w:cstheme="minorHAnsi"/>
                <w:color w:val="auto"/>
                <w:sz w:val="20"/>
              </w:rPr>
              <w:t>1.</w:t>
            </w:r>
          </w:p>
        </w:tc>
        <w:tc>
          <w:tcPr>
            <w:tcW w:w="8930"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6F40398D" w14:textId="4F29084E" w:rsidR="00145AF9" w:rsidRPr="001F4CEC" w:rsidRDefault="001F4CEC" w:rsidP="001F4CEC">
            <w:pPr>
              <w:pStyle w:val="DTPLIintrotext"/>
              <w:spacing w:before="80" w:after="80"/>
              <w:rPr>
                <w:rFonts w:asciiTheme="minorHAnsi" w:hAnsiTheme="minorHAnsi" w:cstheme="minorHAnsi"/>
                <w:color w:val="auto"/>
                <w:sz w:val="20"/>
              </w:rPr>
            </w:pPr>
            <w:r w:rsidRPr="001F4CEC">
              <w:rPr>
                <w:rFonts w:asciiTheme="minorHAnsi" w:hAnsiTheme="minorHAnsi" w:cstheme="minorHAnsi"/>
                <w:color w:val="auto"/>
                <w:sz w:val="20"/>
              </w:rPr>
              <w:t>Introductions and Welcome</w:t>
            </w:r>
          </w:p>
        </w:tc>
      </w:tr>
      <w:tr w:rsidR="00145AF9" w:rsidRPr="00191251" w14:paraId="5ACEA99C" w14:textId="77777777" w:rsidTr="00802759">
        <w:trPr>
          <w:trHeight w:val="2346"/>
        </w:trPr>
        <w:tc>
          <w:tcPr>
            <w:tcW w:w="1135" w:type="dxa"/>
            <w:tcBorders>
              <w:top w:val="nil"/>
              <w:bottom w:val="nil"/>
            </w:tcBorders>
          </w:tcPr>
          <w:p w14:paraId="523E4185" w14:textId="77777777" w:rsidR="00145AF9" w:rsidRPr="001F4CEC" w:rsidRDefault="00145AF9" w:rsidP="001F4CEC">
            <w:pPr>
              <w:pStyle w:val="DTPLIintrotext"/>
              <w:spacing w:before="80" w:after="80"/>
              <w:rPr>
                <w:rFonts w:asciiTheme="minorHAnsi" w:hAnsiTheme="minorHAnsi" w:cstheme="minorHAnsi"/>
                <w:color w:val="000000" w:themeColor="text1"/>
                <w:sz w:val="20"/>
              </w:rPr>
            </w:pPr>
          </w:p>
        </w:tc>
        <w:tc>
          <w:tcPr>
            <w:tcW w:w="8930" w:type="dxa"/>
            <w:tcBorders>
              <w:top w:val="nil"/>
              <w:bottom w:val="nil"/>
              <w:right w:val="single" w:sz="4" w:space="0" w:color="808080" w:themeColor="background1" w:themeShade="80"/>
            </w:tcBorders>
          </w:tcPr>
          <w:p w14:paraId="0A3A9B3C" w14:textId="57F0BB5D" w:rsidR="001F4CEC" w:rsidRDefault="001F4CEC" w:rsidP="001F4CEC">
            <w:pPr>
              <w:spacing w:before="80" w:after="80"/>
              <w:rPr>
                <w:rFonts w:asciiTheme="minorHAnsi" w:hAnsiTheme="minorHAnsi" w:cstheme="minorHAnsi"/>
                <w:sz w:val="20"/>
                <w:szCs w:val="20"/>
              </w:rPr>
            </w:pPr>
            <w:r w:rsidRPr="001F4CEC">
              <w:rPr>
                <w:rFonts w:asciiTheme="minorHAnsi" w:hAnsiTheme="minorHAnsi" w:cstheme="minorHAnsi"/>
                <w:sz w:val="20"/>
                <w:szCs w:val="20"/>
              </w:rPr>
              <w:t>Welcome from Chris Lovell (Chair).</w:t>
            </w:r>
          </w:p>
          <w:p w14:paraId="4950B374" w14:textId="48EA4F50" w:rsidR="00D26685" w:rsidRPr="001F4CEC" w:rsidRDefault="00D26685" w:rsidP="001F4CEC">
            <w:pPr>
              <w:spacing w:before="80" w:after="80"/>
              <w:rPr>
                <w:rFonts w:asciiTheme="minorHAnsi" w:hAnsiTheme="minorHAnsi" w:cstheme="minorHAnsi"/>
                <w:sz w:val="20"/>
                <w:szCs w:val="20"/>
              </w:rPr>
            </w:pPr>
            <w:r>
              <w:rPr>
                <w:rFonts w:asciiTheme="minorHAnsi" w:hAnsiTheme="minorHAnsi" w:cstheme="minorHAnsi"/>
                <w:sz w:val="20"/>
                <w:szCs w:val="20"/>
              </w:rPr>
              <w:t>Matters arising:</w:t>
            </w:r>
          </w:p>
          <w:p w14:paraId="0F50BACE" w14:textId="77777777" w:rsidR="00D26685" w:rsidRPr="00D26685" w:rsidRDefault="00D26685" w:rsidP="00D26685">
            <w:pPr>
              <w:numPr>
                <w:ilvl w:val="0"/>
                <w:numId w:val="26"/>
              </w:numPr>
              <w:spacing w:before="80" w:after="80"/>
              <w:ind w:left="540"/>
              <w:textAlignment w:val="center"/>
              <w:rPr>
                <w:rFonts w:ascii="Calibri" w:hAnsi="Calibri" w:cs="Calibri"/>
                <w:szCs w:val="22"/>
              </w:rPr>
            </w:pPr>
            <w:r w:rsidRPr="00D26685">
              <w:rPr>
                <w:rFonts w:ascii="Calibri" w:hAnsi="Calibri" w:cs="Calibri"/>
                <w:sz w:val="20"/>
                <w:szCs w:val="20"/>
              </w:rPr>
              <w:t>Outstanding Actions and Issues Register.</w:t>
            </w:r>
          </w:p>
          <w:p w14:paraId="39646049" w14:textId="0CA993E6" w:rsidR="005D0081" w:rsidRPr="00D26685" w:rsidRDefault="00D26685" w:rsidP="00D26685">
            <w:pPr>
              <w:numPr>
                <w:ilvl w:val="0"/>
                <w:numId w:val="26"/>
              </w:numPr>
              <w:spacing w:before="80" w:after="80"/>
              <w:ind w:left="540"/>
              <w:textAlignment w:val="center"/>
              <w:rPr>
                <w:rFonts w:ascii="Calibri" w:hAnsi="Calibri" w:cs="Calibri"/>
                <w:szCs w:val="22"/>
              </w:rPr>
            </w:pPr>
            <w:r w:rsidRPr="00D26685">
              <w:rPr>
                <w:rFonts w:ascii="Calibri" w:hAnsi="Calibri" w:cs="Calibri"/>
                <w:sz w:val="20"/>
                <w:szCs w:val="20"/>
              </w:rPr>
              <w:t>The CRG discussed the timing and timeframes for the Planning Scheme Amendment. The purpose of the PSA is to account for refinements in design and has been supported by</w:t>
            </w:r>
            <w:r>
              <w:rPr>
                <w:rFonts w:ascii="Calibri" w:hAnsi="Calibri" w:cs="Calibri"/>
                <w:sz w:val="20"/>
                <w:szCs w:val="20"/>
              </w:rPr>
              <w:t xml:space="preserve"> direct stakeholder engagement.</w:t>
            </w:r>
            <w:r w:rsidRPr="00D26685">
              <w:rPr>
                <w:rFonts w:ascii="Calibri" w:hAnsi="Calibri" w:cs="Calibri"/>
                <w:sz w:val="20"/>
                <w:szCs w:val="20"/>
              </w:rPr>
              <w:t xml:space="preserve"> The timeframe for public display of the PSA has been extended to account for Easter and school holidays falling within this period. </w:t>
            </w:r>
          </w:p>
        </w:tc>
      </w:tr>
      <w:tr w:rsidR="00145AF9" w:rsidRPr="00191251" w14:paraId="6691E695" w14:textId="77777777" w:rsidTr="006C4D0C">
        <w:trPr>
          <w:trHeight w:val="340"/>
        </w:trPr>
        <w:tc>
          <w:tcPr>
            <w:tcW w:w="1135" w:type="dxa"/>
            <w:tcBorders>
              <w:top w:val="single" w:sz="4" w:space="0" w:color="808080" w:themeColor="background1" w:themeShade="80"/>
              <w:bottom w:val="nil"/>
            </w:tcBorders>
            <w:shd w:val="clear" w:color="auto" w:fill="D9D9D9" w:themeFill="background1" w:themeFillShade="D9"/>
          </w:tcPr>
          <w:p w14:paraId="0ED9C9BA" w14:textId="4A54E1F1" w:rsidR="00145AF9" w:rsidRPr="001F4CEC" w:rsidRDefault="00D26685" w:rsidP="001F4CEC">
            <w:pPr>
              <w:pStyle w:val="DTPLIintrotext"/>
              <w:spacing w:before="80" w:after="80"/>
              <w:rPr>
                <w:rFonts w:asciiTheme="minorHAnsi" w:hAnsiTheme="minorHAnsi" w:cstheme="minorHAnsi"/>
                <w:color w:val="auto"/>
                <w:sz w:val="20"/>
              </w:rPr>
            </w:pPr>
            <w:r>
              <w:rPr>
                <w:rFonts w:asciiTheme="minorHAnsi" w:hAnsiTheme="minorHAnsi" w:cstheme="minorHAnsi"/>
                <w:color w:val="auto"/>
                <w:sz w:val="20"/>
              </w:rPr>
              <w:t>2</w:t>
            </w:r>
            <w:r w:rsidR="00145AF9" w:rsidRPr="001F4CEC">
              <w:rPr>
                <w:rFonts w:asciiTheme="minorHAnsi" w:hAnsiTheme="minorHAnsi" w:cstheme="minorHAnsi"/>
                <w:color w:val="auto"/>
                <w:sz w:val="20"/>
              </w:rPr>
              <w:t xml:space="preserve">. </w:t>
            </w:r>
          </w:p>
        </w:tc>
        <w:tc>
          <w:tcPr>
            <w:tcW w:w="8930" w:type="dxa"/>
            <w:tcBorders>
              <w:bottom w:val="nil"/>
              <w:right w:val="single" w:sz="4" w:space="0" w:color="808080" w:themeColor="background1" w:themeShade="80"/>
            </w:tcBorders>
            <w:shd w:val="clear" w:color="auto" w:fill="D9D9D9" w:themeFill="background1" w:themeFillShade="D9"/>
          </w:tcPr>
          <w:p w14:paraId="541C8E74" w14:textId="13ED2871" w:rsidR="00145AF9" w:rsidRPr="001F4CEC" w:rsidRDefault="00145AF9" w:rsidP="001F4CEC">
            <w:pPr>
              <w:spacing w:before="80" w:after="80"/>
              <w:rPr>
                <w:rFonts w:asciiTheme="minorHAnsi" w:hAnsiTheme="minorHAnsi" w:cstheme="minorHAnsi"/>
                <w:b/>
                <w:sz w:val="20"/>
                <w:szCs w:val="20"/>
              </w:rPr>
            </w:pPr>
            <w:r w:rsidRPr="001F4CEC">
              <w:rPr>
                <w:rFonts w:asciiTheme="minorHAnsi" w:hAnsiTheme="minorHAnsi" w:cstheme="minorHAnsi"/>
                <w:b/>
                <w:sz w:val="20"/>
                <w:szCs w:val="20"/>
              </w:rPr>
              <w:t>Pres</w:t>
            </w:r>
            <w:r w:rsidR="007D1612" w:rsidRPr="001F4CEC">
              <w:rPr>
                <w:rFonts w:asciiTheme="minorHAnsi" w:hAnsiTheme="minorHAnsi" w:cstheme="minorHAnsi"/>
                <w:b/>
                <w:sz w:val="20"/>
                <w:szCs w:val="20"/>
              </w:rPr>
              <w:t>entation from John Holland</w:t>
            </w:r>
            <w:r w:rsidR="00802759">
              <w:rPr>
                <w:rFonts w:asciiTheme="minorHAnsi" w:hAnsiTheme="minorHAnsi" w:cstheme="minorHAnsi"/>
                <w:b/>
                <w:sz w:val="20"/>
                <w:szCs w:val="20"/>
              </w:rPr>
              <w:t xml:space="preserve"> (Early Works Managing Contractor)</w:t>
            </w:r>
          </w:p>
        </w:tc>
      </w:tr>
      <w:tr w:rsidR="00145AF9" w:rsidRPr="00191251" w14:paraId="48635BBA" w14:textId="77777777" w:rsidTr="00802759">
        <w:trPr>
          <w:trHeight w:val="1432"/>
        </w:trPr>
        <w:tc>
          <w:tcPr>
            <w:tcW w:w="1135" w:type="dxa"/>
            <w:tcBorders>
              <w:top w:val="nil"/>
              <w:bottom w:val="single" w:sz="4" w:space="0" w:color="808080" w:themeColor="background1" w:themeShade="80"/>
            </w:tcBorders>
          </w:tcPr>
          <w:p w14:paraId="0647D84B" w14:textId="77777777" w:rsidR="00145AF9" w:rsidRPr="001F4CEC" w:rsidRDefault="00145AF9" w:rsidP="001F4CEC">
            <w:pPr>
              <w:autoSpaceDE w:val="0"/>
              <w:autoSpaceDN w:val="0"/>
              <w:adjustRightInd w:val="0"/>
              <w:spacing w:before="80" w:after="80"/>
              <w:rPr>
                <w:rFonts w:asciiTheme="minorHAnsi" w:hAnsiTheme="minorHAnsi" w:cstheme="minorHAnsi"/>
                <w:b/>
                <w:sz w:val="20"/>
                <w:szCs w:val="20"/>
              </w:rPr>
            </w:pPr>
          </w:p>
          <w:p w14:paraId="0D7F656D" w14:textId="276EDB91" w:rsidR="00145AF9" w:rsidRPr="001F4CEC" w:rsidRDefault="00145AF9" w:rsidP="001F4CEC">
            <w:pPr>
              <w:autoSpaceDE w:val="0"/>
              <w:autoSpaceDN w:val="0"/>
              <w:adjustRightInd w:val="0"/>
              <w:spacing w:before="80" w:after="80"/>
              <w:rPr>
                <w:rFonts w:asciiTheme="minorHAnsi" w:hAnsiTheme="minorHAnsi" w:cstheme="minorHAnsi"/>
                <w:b/>
                <w:sz w:val="20"/>
                <w:szCs w:val="20"/>
              </w:rPr>
            </w:pPr>
          </w:p>
        </w:tc>
        <w:tc>
          <w:tcPr>
            <w:tcW w:w="8930" w:type="dxa"/>
            <w:tcBorders>
              <w:top w:val="nil"/>
              <w:bottom w:val="single" w:sz="4" w:space="0" w:color="808080" w:themeColor="background1" w:themeShade="80"/>
              <w:right w:val="single" w:sz="4" w:space="0" w:color="808080" w:themeColor="background1" w:themeShade="80"/>
            </w:tcBorders>
          </w:tcPr>
          <w:p w14:paraId="4027CC87" w14:textId="77777777" w:rsidR="00802759" w:rsidRPr="00802759" w:rsidRDefault="00802759" w:rsidP="00802759">
            <w:pPr>
              <w:spacing w:before="80" w:after="80"/>
              <w:rPr>
                <w:rFonts w:ascii="Calibri" w:hAnsi="Calibri" w:cs="Calibri"/>
                <w:sz w:val="20"/>
                <w:szCs w:val="20"/>
              </w:rPr>
            </w:pPr>
            <w:r w:rsidRPr="00802759">
              <w:rPr>
                <w:rFonts w:ascii="Calibri" w:hAnsi="Calibri" w:cs="Calibri"/>
                <w:sz w:val="20"/>
                <w:szCs w:val="20"/>
              </w:rPr>
              <w:t xml:space="preserve">Presentation by Fran Woodruff &amp; </w:t>
            </w:r>
            <w:proofErr w:type="spellStart"/>
            <w:r w:rsidRPr="00802759">
              <w:rPr>
                <w:rFonts w:ascii="Calibri" w:hAnsi="Calibri" w:cs="Calibri"/>
                <w:sz w:val="20"/>
                <w:szCs w:val="20"/>
              </w:rPr>
              <w:t>Bec</w:t>
            </w:r>
            <w:proofErr w:type="spellEnd"/>
            <w:r w:rsidRPr="00802759">
              <w:rPr>
                <w:rFonts w:ascii="Calibri" w:hAnsi="Calibri" w:cs="Calibri"/>
                <w:sz w:val="20"/>
                <w:szCs w:val="20"/>
              </w:rPr>
              <w:t xml:space="preserve"> Rowe (John Holland) on current and upcoming works. </w:t>
            </w:r>
          </w:p>
          <w:p w14:paraId="51DE34B4" w14:textId="77777777" w:rsidR="00802759" w:rsidRPr="00802759" w:rsidRDefault="00802759" w:rsidP="00802759">
            <w:pPr>
              <w:spacing w:before="80" w:after="80"/>
              <w:rPr>
                <w:rFonts w:ascii="Calibri" w:hAnsi="Calibri" w:cs="Calibri"/>
                <w:sz w:val="20"/>
                <w:szCs w:val="20"/>
              </w:rPr>
            </w:pPr>
            <w:r w:rsidRPr="00802759">
              <w:rPr>
                <w:rFonts w:ascii="Calibri" w:hAnsi="Calibri" w:cs="Calibri"/>
                <w:sz w:val="20"/>
                <w:szCs w:val="20"/>
              </w:rPr>
              <w:t>Matters arising:</w:t>
            </w:r>
          </w:p>
          <w:p w14:paraId="30909F4A" w14:textId="0F9E2880" w:rsidR="0066367D" w:rsidRPr="00802759" w:rsidRDefault="00802759" w:rsidP="001F4CEC">
            <w:pPr>
              <w:numPr>
                <w:ilvl w:val="0"/>
                <w:numId w:val="27"/>
              </w:numPr>
              <w:spacing w:before="80" w:after="80"/>
              <w:ind w:left="540"/>
              <w:textAlignment w:val="center"/>
              <w:rPr>
                <w:rFonts w:ascii="Calibri" w:hAnsi="Calibri" w:cs="Calibri"/>
                <w:szCs w:val="22"/>
              </w:rPr>
            </w:pPr>
            <w:r w:rsidRPr="00802759">
              <w:rPr>
                <w:rFonts w:ascii="Calibri" w:hAnsi="Calibri" w:cs="Calibri"/>
                <w:sz w:val="20"/>
                <w:szCs w:val="20"/>
              </w:rPr>
              <w:t xml:space="preserve">Pin Ng raised the relocation of the Port Phillip Arcade King Neptune sculpture. The ultimate location of the sculpture has not yet been finalised. </w:t>
            </w:r>
            <w:r w:rsidR="001F4CEC" w:rsidRPr="00802759">
              <w:rPr>
                <w:rFonts w:asciiTheme="minorHAnsi" w:eastAsiaTheme="minorHAnsi" w:hAnsiTheme="minorHAnsi" w:cstheme="minorHAnsi"/>
                <w:sz w:val="20"/>
                <w:szCs w:val="20"/>
                <w:lang w:eastAsia="en-US"/>
              </w:rPr>
              <w:tab/>
            </w:r>
          </w:p>
        </w:tc>
      </w:tr>
      <w:tr w:rsidR="00145AF9" w:rsidRPr="00191251" w14:paraId="2C418CF0" w14:textId="77777777" w:rsidTr="006C4D0C">
        <w:trPr>
          <w:trHeight w:val="340"/>
        </w:trPr>
        <w:tc>
          <w:tcPr>
            <w:tcW w:w="1135" w:type="dxa"/>
            <w:tcBorders>
              <w:bottom w:val="nil"/>
            </w:tcBorders>
            <w:shd w:val="clear" w:color="auto" w:fill="D9D9D9" w:themeFill="background1" w:themeFillShade="D9"/>
            <w:vAlign w:val="center"/>
          </w:tcPr>
          <w:p w14:paraId="26C2BD06" w14:textId="14172080" w:rsidR="00145AF9" w:rsidRPr="001F4CEC" w:rsidRDefault="00D26685" w:rsidP="001F4CEC">
            <w:pPr>
              <w:pStyle w:val="DTPLIintrotext"/>
              <w:spacing w:before="80" w:after="80"/>
              <w:rPr>
                <w:rFonts w:asciiTheme="minorHAnsi" w:hAnsiTheme="minorHAnsi" w:cstheme="minorHAnsi"/>
                <w:color w:val="auto"/>
                <w:sz w:val="20"/>
              </w:rPr>
            </w:pPr>
            <w:r>
              <w:rPr>
                <w:rFonts w:asciiTheme="minorHAnsi" w:hAnsiTheme="minorHAnsi" w:cstheme="minorHAnsi"/>
                <w:color w:val="auto"/>
                <w:sz w:val="20"/>
              </w:rPr>
              <w:t>3</w:t>
            </w:r>
            <w:r w:rsidR="00145AF9" w:rsidRPr="001F4CEC">
              <w:rPr>
                <w:rFonts w:asciiTheme="minorHAnsi" w:hAnsiTheme="minorHAnsi" w:cstheme="minorHAnsi"/>
                <w:color w:val="auto"/>
                <w:sz w:val="20"/>
              </w:rPr>
              <w:t>.</w:t>
            </w:r>
          </w:p>
        </w:tc>
        <w:tc>
          <w:tcPr>
            <w:tcW w:w="8930"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17DA497A" w14:textId="77909253" w:rsidR="00145AF9" w:rsidRPr="001F4CEC" w:rsidRDefault="00145AF9" w:rsidP="001F4CEC">
            <w:pPr>
              <w:pStyle w:val="DTPLIintrotext"/>
              <w:spacing w:before="80" w:after="80"/>
              <w:rPr>
                <w:rFonts w:asciiTheme="minorHAnsi" w:hAnsiTheme="minorHAnsi" w:cstheme="minorHAnsi"/>
                <w:color w:val="auto"/>
                <w:sz w:val="20"/>
              </w:rPr>
            </w:pPr>
            <w:r w:rsidRPr="001F4CEC">
              <w:rPr>
                <w:rFonts w:asciiTheme="minorHAnsi" w:hAnsiTheme="minorHAnsi" w:cstheme="minorHAnsi"/>
                <w:color w:val="auto"/>
                <w:sz w:val="20"/>
              </w:rPr>
              <w:t xml:space="preserve">Presentation </w:t>
            </w:r>
            <w:r w:rsidR="007D1612" w:rsidRPr="001F4CEC">
              <w:rPr>
                <w:rFonts w:asciiTheme="minorHAnsi" w:hAnsiTheme="minorHAnsi" w:cstheme="minorHAnsi"/>
                <w:color w:val="auto"/>
                <w:sz w:val="20"/>
              </w:rPr>
              <w:t>from Cross Yarra Partnership</w:t>
            </w:r>
            <w:r w:rsidR="001F4CEC" w:rsidRPr="001F4CEC">
              <w:rPr>
                <w:rFonts w:asciiTheme="minorHAnsi" w:hAnsiTheme="minorHAnsi" w:cstheme="minorHAnsi"/>
                <w:color w:val="auto"/>
                <w:sz w:val="20"/>
              </w:rPr>
              <w:t xml:space="preserve"> (CYP)</w:t>
            </w:r>
          </w:p>
        </w:tc>
      </w:tr>
      <w:tr w:rsidR="001F4CEC" w:rsidRPr="00191251" w14:paraId="2E82E06F" w14:textId="77777777" w:rsidTr="006C4D0C">
        <w:trPr>
          <w:trHeight w:val="2004"/>
        </w:trPr>
        <w:tc>
          <w:tcPr>
            <w:tcW w:w="1135" w:type="dxa"/>
            <w:tcBorders>
              <w:top w:val="nil"/>
              <w:bottom w:val="nil"/>
            </w:tcBorders>
          </w:tcPr>
          <w:p w14:paraId="69C88ED4" w14:textId="1418FCAA" w:rsidR="001F4CEC" w:rsidRPr="001F4CEC" w:rsidRDefault="001F4CEC" w:rsidP="001F4CEC">
            <w:pPr>
              <w:spacing w:before="80" w:after="80"/>
              <w:rPr>
                <w:rFonts w:asciiTheme="minorHAnsi" w:hAnsiTheme="minorHAnsi" w:cstheme="minorHAnsi"/>
                <w:b/>
                <w:sz w:val="20"/>
                <w:szCs w:val="20"/>
              </w:rPr>
            </w:pPr>
          </w:p>
        </w:tc>
        <w:tc>
          <w:tcPr>
            <w:tcW w:w="8930" w:type="dxa"/>
            <w:tcBorders>
              <w:top w:val="nil"/>
              <w:bottom w:val="nil"/>
              <w:right w:val="single" w:sz="4" w:space="0" w:color="808080" w:themeColor="background1" w:themeShade="80"/>
            </w:tcBorders>
          </w:tcPr>
          <w:p w14:paraId="47703439" w14:textId="583026A3" w:rsidR="00802759" w:rsidRPr="00802759" w:rsidRDefault="00802759" w:rsidP="00802759">
            <w:pPr>
              <w:spacing w:before="80" w:after="80"/>
              <w:rPr>
                <w:rFonts w:ascii="Calibri" w:hAnsi="Calibri" w:cs="Calibri"/>
                <w:sz w:val="20"/>
                <w:szCs w:val="20"/>
              </w:rPr>
            </w:pPr>
            <w:r w:rsidRPr="00802759">
              <w:rPr>
                <w:rFonts w:ascii="Calibri" w:hAnsi="Calibri" w:cs="Calibri"/>
                <w:sz w:val="20"/>
                <w:szCs w:val="20"/>
              </w:rPr>
              <w:t xml:space="preserve">Presentation by Stephen </w:t>
            </w:r>
            <w:proofErr w:type="spellStart"/>
            <w:r w:rsidRPr="00802759">
              <w:rPr>
                <w:rFonts w:ascii="Calibri" w:hAnsi="Calibri" w:cs="Calibri"/>
                <w:sz w:val="20"/>
                <w:szCs w:val="20"/>
              </w:rPr>
              <w:t>Singline</w:t>
            </w:r>
            <w:proofErr w:type="spellEnd"/>
            <w:r w:rsidRPr="00802759">
              <w:rPr>
                <w:rFonts w:ascii="Calibri" w:hAnsi="Calibri" w:cs="Calibri"/>
                <w:sz w:val="20"/>
                <w:szCs w:val="20"/>
              </w:rPr>
              <w:t xml:space="preserve"> (CYP) on property condition surveys. Presentation by Matt Reid (CYP) on environmental modelling and monitoring. Presentation by Ben Day (CYP) on truck safety and management. Presentation by Jeremy Smith (Heritage Victoria) on archaeological investigations.</w:t>
            </w:r>
          </w:p>
          <w:p w14:paraId="3690404E" w14:textId="77777777" w:rsidR="00802759" w:rsidRPr="00802759" w:rsidRDefault="00802759" w:rsidP="00802759">
            <w:pPr>
              <w:spacing w:before="80" w:after="80"/>
              <w:rPr>
                <w:rFonts w:ascii="Calibri" w:hAnsi="Calibri" w:cs="Calibri"/>
                <w:sz w:val="20"/>
                <w:szCs w:val="20"/>
              </w:rPr>
            </w:pPr>
            <w:r w:rsidRPr="00802759">
              <w:rPr>
                <w:rFonts w:ascii="Calibri" w:hAnsi="Calibri" w:cs="Calibri"/>
                <w:sz w:val="20"/>
                <w:szCs w:val="20"/>
              </w:rPr>
              <w:t>Matters arising:</w:t>
            </w:r>
          </w:p>
          <w:p w14:paraId="56FFC2C2" w14:textId="77777777" w:rsidR="00802759" w:rsidRPr="00802759" w:rsidRDefault="00802759" w:rsidP="00802759">
            <w:pPr>
              <w:numPr>
                <w:ilvl w:val="0"/>
                <w:numId w:val="28"/>
              </w:numPr>
              <w:spacing w:before="80" w:after="80"/>
              <w:ind w:left="540"/>
              <w:textAlignment w:val="center"/>
              <w:rPr>
                <w:rFonts w:ascii="Calibri" w:hAnsi="Calibri" w:cs="Calibri"/>
                <w:szCs w:val="22"/>
              </w:rPr>
            </w:pPr>
            <w:r w:rsidRPr="00802759">
              <w:rPr>
                <w:rFonts w:ascii="Calibri" w:hAnsi="Calibri" w:cs="Calibri"/>
                <w:sz w:val="20"/>
                <w:szCs w:val="20"/>
              </w:rPr>
              <w:t xml:space="preserve">Michael Griffiths queried the difference between property surveys completed by the Early Works Managing Contractor (John Holland) and those to be completed by CYP. Property surveys prior to and post construction are required to be undertaken by each contractor. The completion report for John Holland and the commencement report for CYP will coincide - where possible these surveys will be conducted simultaneously. Due to the nature of the works being undertaken, the property surveys conducted by CYP will be more thorough than what has previously been completed. </w:t>
            </w:r>
          </w:p>
          <w:p w14:paraId="2CDF5ED3" w14:textId="77777777" w:rsidR="00802759" w:rsidRPr="00802759" w:rsidRDefault="00802759" w:rsidP="00802759">
            <w:pPr>
              <w:numPr>
                <w:ilvl w:val="0"/>
                <w:numId w:val="28"/>
              </w:numPr>
              <w:spacing w:before="80" w:after="80"/>
              <w:ind w:left="540"/>
              <w:textAlignment w:val="center"/>
              <w:rPr>
                <w:rFonts w:ascii="Calibri" w:hAnsi="Calibri" w:cs="Calibri"/>
                <w:szCs w:val="22"/>
              </w:rPr>
            </w:pPr>
            <w:r w:rsidRPr="00802759">
              <w:rPr>
                <w:rFonts w:ascii="Calibri" w:hAnsi="Calibri" w:cs="Calibri"/>
                <w:sz w:val="20"/>
                <w:szCs w:val="20"/>
              </w:rPr>
              <w:t xml:space="preserve">Matthew Harrington commented that the costs incurred by building owners undertaking independent property reports can be significant and cannot be recovered from the project. </w:t>
            </w:r>
          </w:p>
          <w:p w14:paraId="10459009" w14:textId="77777777" w:rsidR="00802759" w:rsidRPr="00802759" w:rsidRDefault="00802759" w:rsidP="00802759">
            <w:pPr>
              <w:numPr>
                <w:ilvl w:val="0"/>
                <w:numId w:val="28"/>
              </w:numPr>
              <w:spacing w:before="80" w:after="80"/>
              <w:ind w:left="540"/>
              <w:textAlignment w:val="center"/>
              <w:rPr>
                <w:rFonts w:ascii="Calibri" w:hAnsi="Calibri" w:cs="Calibri"/>
                <w:szCs w:val="22"/>
              </w:rPr>
            </w:pPr>
            <w:r w:rsidRPr="00802759">
              <w:rPr>
                <w:rFonts w:ascii="Calibri" w:hAnsi="Calibri" w:cs="Calibri"/>
                <w:sz w:val="20"/>
                <w:szCs w:val="20"/>
              </w:rPr>
              <w:t xml:space="preserve">The CRG discussed building protection works and Matthew Harrington commented there is an existing issue for the southern boundary wall at </w:t>
            </w:r>
            <w:proofErr w:type="spellStart"/>
            <w:r w:rsidRPr="00802759">
              <w:rPr>
                <w:rFonts w:ascii="Calibri" w:hAnsi="Calibri" w:cs="Calibri"/>
                <w:sz w:val="20"/>
                <w:szCs w:val="20"/>
              </w:rPr>
              <w:t>Ashdowne</w:t>
            </w:r>
            <w:proofErr w:type="spellEnd"/>
            <w:r w:rsidRPr="00802759">
              <w:rPr>
                <w:rFonts w:ascii="Calibri" w:hAnsi="Calibri" w:cs="Calibri"/>
                <w:sz w:val="20"/>
                <w:szCs w:val="20"/>
              </w:rPr>
              <w:t xml:space="preserve"> House. </w:t>
            </w:r>
          </w:p>
          <w:p w14:paraId="57B35267" w14:textId="76F6C2E6" w:rsidR="00802759" w:rsidRPr="00802759" w:rsidRDefault="00802759" w:rsidP="00802759">
            <w:pPr>
              <w:numPr>
                <w:ilvl w:val="0"/>
                <w:numId w:val="28"/>
              </w:numPr>
              <w:spacing w:before="80" w:after="80"/>
              <w:ind w:left="540"/>
              <w:textAlignment w:val="center"/>
              <w:rPr>
                <w:rFonts w:ascii="Calibri" w:hAnsi="Calibri" w:cs="Calibri"/>
                <w:szCs w:val="22"/>
              </w:rPr>
            </w:pPr>
            <w:r w:rsidRPr="00802759">
              <w:rPr>
                <w:rFonts w:ascii="Calibri" w:hAnsi="Calibri" w:cs="Calibri"/>
                <w:sz w:val="20"/>
                <w:szCs w:val="20"/>
              </w:rPr>
              <w:t xml:space="preserve">Dev </w:t>
            </w:r>
            <w:proofErr w:type="spellStart"/>
            <w:r w:rsidRPr="00802759">
              <w:rPr>
                <w:rFonts w:ascii="Calibri" w:hAnsi="Calibri" w:cs="Calibri"/>
                <w:sz w:val="20"/>
                <w:szCs w:val="20"/>
              </w:rPr>
              <w:t>Kevat</w:t>
            </w:r>
            <w:proofErr w:type="spellEnd"/>
            <w:r w:rsidRPr="00802759">
              <w:rPr>
                <w:rFonts w:ascii="Calibri" w:hAnsi="Calibri" w:cs="Calibri"/>
                <w:sz w:val="20"/>
                <w:szCs w:val="20"/>
              </w:rPr>
              <w:t xml:space="preserve"> commented that early John Holland correspondence for property</w:t>
            </w:r>
            <w:r>
              <w:rPr>
                <w:rFonts w:ascii="Calibri" w:hAnsi="Calibri" w:cs="Calibri"/>
                <w:sz w:val="20"/>
                <w:szCs w:val="20"/>
              </w:rPr>
              <w:t xml:space="preserve"> condition reports required a 7-</w:t>
            </w:r>
            <w:r w:rsidRPr="00802759">
              <w:rPr>
                <w:rFonts w:ascii="Calibri" w:hAnsi="Calibri" w:cs="Calibri"/>
                <w:sz w:val="20"/>
                <w:szCs w:val="20"/>
              </w:rPr>
              <w:t xml:space="preserve">day response and that further stakeholder engagement regarding the process for property condition surveys is required. </w:t>
            </w:r>
          </w:p>
          <w:p w14:paraId="156D2EE9" w14:textId="77777777" w:rsidR="00802759" w:rsidRPr="00802759" w:rsidRDefault="00802759" w:rsidP="00802759">
            <w:pPr>
              <w:numPr>
                <w:ilvl w:val="0"/>
                <w:numId w:val="28"/>
              </w:numPr>
              <w:spacing w:before="80" w:after="80"/>
              <w:ind w:left="540"/>
              <w:textAlignment w:val="center"/>
              <w:rPr>
                <w:rFonts w:ascii="Calibri" w:hAnsi="Calibri" w:cs="Calibri"/>
                <w:szCs w:val="22"/>
              </w:rPr>
            </w:pPr>
            <w:r w:rsidRPr="00802759">
              <w:rPr>
                <w:rFonts w:ascii="Calibri" w:hAnsi="Calibri" w:cs="Calibri"/>
                <w:sz w:val="20"/>
                <w:szCs w:val="20"/>
              </w:rPr>
              <w:t xml:space="preserve">Rob Moore commented that the City of Melbourne shares concerns regarding the timing and extent of property condition surveys. </w:t>
            </w:r>
          </w:p>
          <w:p w14:paraId="18AD4CEE" w14:textId="77777777" w:rsidR="00802759" w:rsidRPr="00802759" w:rsidRDefault="00802759" w:rsidP="00802759">
            <w:pPr>
              <w:numPr>
                <w:ilvl w:val="0"/>
                <w:numId w:val="28"/>
              </w:numPr>
              <w:spacing w:before="80" w:after="80"/>
              <w:ind w:left="540"/>
              <w:textAlignment w:val="center"/>
              <w:rPr>
                <w:rFonts w:ascii="Calibri" w:hAnsi="Calibri" w:cs="Calibri"/>
                <w:szCs w:val="22"/>
              </w:rPr>
            </w:pPr>
            <w:r w:rsidRPr="00802759">
              <w:rPr>
                <w:rFonts w:ascii="Calibri" w:hAnsi="Calibri" w:cs="Calibri"/>
                <w:sz w:val="20"/>
                <w:szCs w:val="20"/>
              </w:rPr>
              <w:t xml:space="preserve">Graeme Blackman requested that building owners be provided with the inspection protocols/guidelines describing how properties will be inspected. CYP will provide these guidelines at the next CBD meeting. </w:t>
            </w:r>
          </w:p>
          <w:p w14:paraId="4B6D0759" w14:textId="4EAA85D2" w:rsidR="00802759" w:rsidRPr="00802759" w:rsidRDefault="00802759" w:rsidP="00802759">
            <w:pPr>
              <w:numPr>
                <w:ilvl w:val="0"/>
                <w:numId w:val="28"/>
              </w:numPr>
              <w:spacing w:before="80" w:after="80"/>
              <w:ind w:left="540"/>
              <w:textAlignment w:val="center"/>
              <w:rPr>
                <w:rFonts w:ascii="Calibri" w:hAnsi="Calibri" w:cs="Calibri"/>
                <w:szCs w:val="22"/>
              </w:rPr>
            </w:pPr>
            <w:r w:rsidRPr="00802759">
              <w:rPr>
                <w:rFonts w:ascii="Calibri" w:hAnsi="Calibri" w:cs="Calibri"/>
                <w:sz w:val="20"/>
                <w:szCs w:val="20"/>
              </w:rPr>
              <w:t>David Gundy requested a timeline for construction activity including pro</w:t>
            </w:r>
            <w:r>
              <w:rPr>
                <w:rFonts w:ascii="Calibri" w:hAnsi="Calibri" w:cs="Calibri"/>
                <w:sz w:val="20"/>
                <w:szCs w:val="20"/>
              </w:rPr>
              <w:t>perty condition surveys. A high-</w:t>
            </w:r>
            <w:r w:rsidRPr="00802759">
              <w:rPr>
                <w:rFonts w:ascii="Calibri" w:hAnsi="Calibri" w:cs="Calibri"/>
                <w:sz w:val="20"/>
                <w:szCs w:val="20"/>
              </w:rPr>
              <w:t xml:space="preserve">level program for 2018 has been previously presented to the CRG. CYP </w:t>
            </w:r>
            <w:r w:rsidR="008F0800">
              <w:rPr>
                <w:rFonts w:ascii="Calibri" w:hAnsi="Calibri" w:cs="Calibri"/>
                <w:sz w:val="20"/>
                <w:szCs w:val="20"/>
              </w:rPr>
              <w:t>has</w:t>
            </w:r>
            <w:r w:rsidRPr="00802759">
              <w:rPr>
                <w:rFonts w:ascii="Calibri" w:hAnsi="Calibri" w:cs="Calibri"/>
                <w:sz w:val="20"/>
                <w:szCs w:val="20"/>
              </w:rPr>
              <w:t xml:space="preserve"> already approach</w:t>
            </w:r>
            <w:r w:rsidR="004D4D20">
              <w:rPr>
                <w:rFonts w:ascii="Calibri" w:hAnsi="Calibri" w:cs="Calibri"/>
                <w:sz w:val="20"/>
                <w:szCs w:val="20"/>
              </w:rPr>
              <w:t>ed</w:t>
            </w:r>
            <w:r w:rsidRPr="00802759">
              <w:rPr>
                <w:rFonts w:ascii="Calibri" w:hAnsi="Calibri" w:cs="Calibri"/>
                <w:sz w:val="20"/>
                <w:szCs w:val="20"/>
              </w:rPr>
              <w:t xml:space="preserve"> some building owners regarding property surveys. Properties closest to the stations will be the first to be surveyed and CYP would like to complete all property surveys at least 4-5 weeks prior to the commencement of construction. CYP will provide the </w:t>
            </w:r>
            <w:r w:rsidR="008F0800">
              <w:rPr>
                <w:rFonts w:ascii="Calibri" w:hAnsi="Calibri" w:cs="Calibri"/>
                <w:sz w:val="20"/>
                <w:szCs w:val="20"/>
              </w:rPr>
              <w:t xml:space="preserve">updated </w:t>
            </w:r>
            <w:r w:rsidRPr="00802759">
              <w:rPr>
                <w:rFonts w:ascii="Calibri" w:hAnsi="Calibri" w:cs="Calibri"/>
                <w:sz w:val="20"/>
                <w:szCs w:val="20"/>
              </w:rPr>
              <w:t xml:space="preserve">2018 program and include timing for property condition surveys at the next CRG meeting. </w:t>
            </w:r>
          </w:p>
          <w:p w14:paraId="30BFC6B6" w14:textId="1C836984" w:rsidR="00802759" w:rsidRPr="00802759" w:rsidRDefault="00802759" w:rsidP="00802759">
            <w:pPr>
              <w:numPr>
                <w:ilvl w:val="0"/>
                <w:numId w:val="28"/>
              </w:numPr>
              <w:spacing w:before="80" w:after="80"/>
              <w:ind w:left="540"/>
              <w:textAlignment w:val="center"/>
              <w:rPr>
                <w:rFonts w:ascii="Calibri" w:hAnsi="Calibri" w:cs="Calibri"/>
                <w:szCs w:val="22"/>
              </w:rPr>
            </w:pPr>
            <w:r w:rsidRPr="00802759">
              <w:rPr>
                <w:rFonts w:ascii="Calibri" w:hAnsi="Calibri" w:cs="Calibri"/>
                <w:sz w:val="20"/>
                <w:szCs w:val="20"/>
              </w:rPr>
              <w:t xml:space="preserve">Dev </w:t>
            </w:r>
            <w:proofErr w:type="spellStart"/>
            <w:r w:rsidRPr="00802759">
              <w:rPr>
                <w:rFonts w:ascii="Calibri" w:hAnsi="Calibri" w:cs="Calibri"/>
                <w:sz w:val="20"/>
                <w:szCs w:val="20"/>
              </w:rPr>
              <w:t>Kevat</w:t>
            </w:r>
            <w:proofErr w:type="spellEnd"/>
            <w:r w:rsidRPr="00802759">
              <w:rPr>
                <w:rFonts w:ascii="Calibri" w:hAnsi="Calibri" w:cs="Calibri"/>
                <w:sz w:val="20"/>
                <w:szCs w:val="20"/>
              </w:rPr>
              <w:t xml:space="preserve"> raised location for noise modelling monitors. CYP is currently considering the location of noise and vibration monitors. In addition to location, timing for baseline monitoring will be important to ensure a representative model - night time monitoring and weekends will be included. Where possible and with agreement from building owners, internal monitoring will be included </w:t>
            </w:r>
            <w:r w:rsidR="004D4D20">
              <w:rPr>
                <w:rFonts w:ascii="Calibri" w:hAnsi="Calibri" w:cs="Calibri"/>
                <w:sz w:val="20"/>
                <w:szCs w:val="20"/>
              </w:rPr>
              <w:t>for</w:t>
            </w:r>
            <w:r w:rsidR="004D4D20" w:rsidRPr="00802759">
              <w:rPr>
                <w:rFonts w:ascii="Calibri" w:hAnsi="Calibri" w:cs="Calibri"/>
                <w:sz w:val="20"/>
                <w:szCs w:val="20"/>
              </w:rPr>
              <w:t xml:space="preserve"> </w:t>
            </w:r>
            <w:r w:rsidRPr="00802759">
              <w:rPr>
                <w:rFonts w:ascii="Calibri" w:hAnsi="Calibri" w:cs="Calibri"/>
                <w:sz w:val="20"/>
                <w:szCs w:val="20"/>
              </w:rPr>
              <w:lastRenderedPageBreak/>
              <w:t xml:space="preserve">modelling. </w:t>
            </w:r>
          </w:p>
          <w:p w14:paraId="483704BD" w14:textId="77777777" w:rsidR="00802759" w:rsidRPr="00802759" w:rsidRDefault="00802759" w:rsidP="00802759">
            <w:pPr>
              <w:numPr>
                <w:ilvl w:val="0"/>
                <w:numId w:val="28"/>
              </w:numPr>
              <w:spacing w:before="80" w:after="80"/>
              <w:ind w:left="540"/>
              <w:textAlignment w:val="center"/>
              <w:rPr>
                <w:rFonts w:ascii="Calibri" w:hAnsi="Calibri" w:cs="Calibri"/>
                <w:szCs w:val="22"/>
              </w:rPr>
            </w:pPr>
            <w:r w:rsidRPr="00802759">
              <w:rPr>
                <w:rFonts w:ascii="Calibri" w:hAnsi="Calibri" w:cs="Calibri"/>
                <w:sz w:val="20"/>
                <w:szCs w:val="20"/>
              </w:rPr>
              <w:t xml:space="preserve">The CRG discussed EPR guidelines for noise and vibration. </w:t>
            </w:r>
          </w:p>
          <w:p w14:paraId="01BDB196" w14:textId="77777777" w:rsidR="00802759" w:rsidRPr="00802759" w:rsidRDefault="00802759" w:rsidP="00802759">
            <w:pPr>
              <w:numPr>
                <w:ilvl w:val="0"/>
                <w:numId w:val="28"/>
              </w:numPr>
              <w:spacing w:before="80" w:after="80"/>
              <w:ind w:left="540"/>
              <w:textAlignment w:val="center"/>
              <w:rPr>
                <w:rFonts w:ascii="Calibri" w:hAnsi="Calibri" w:cs="Calibri"/>
                <w:szCs w:val="22"/>
              </w:rPr>
            </w:pPr>
            <w:r w:rsidRPr="00802759">
              <w:rPr>
                <w:rFonts w:ascii="Calibri" w:hAnsi="Calibri" w:cs="Calibri"/>
                <w:sz w:val="20"/>
                <w:szCs w:val="20"/>
              </w:rPr>
              <w:t xml:space="preserve">Pin Ng queried how complaints will be managed. Matters can be referred to the Metro Tunnel 1800 number - hand held monitors will be used to investigate. </w:t>
            </w:r>
          </w:p>
          <w:p w14:paraId="655282AF" w14:textId="77777777" w:rsidR="00802759" w:rsidRPr="00802759" w:rsidRDefault="00802759" w:rsidP="00802759">
            <w:pPr>
              <w:numPr>
                <w:ilvl w:val="0"/>
                <w:numId w:val="28"/>
              </w:numPr>
              <w:spacing w:before="80" w:after="80"/>
              <w:ind w:left="540"/>
              <w:textAlignment w:val="center"/>
              <w:rPr>
                <w:rFonts w:ascii="Calibri" w:hAnsi="Calibri" w:cs="Calibri"/>
                <w:szCs w:val="22"/>
              </w:rPr>
            </w:pPr>
            <w:r w:rsidRPr="00802759">
              <w:rPr>
                <w:rFonts w:ascii="Calibri" w:hAnsi="Calibri" w:cs="Calibri"/>
                <w:sz w:val="20"/>
                <w:szCs w:val="20"/>
              </w:rPr>
              <w:t xml:space="preserve">Rob Moore requested that CYP provide a diagram that indicates the location of previous monitoring sites used by the Early Works Managing Contractor and CYPs preferred monitoring sites. This will be taken as an action and presented at the next CRG meeting. </w:t>
            </w:r>
          </w:p>
          <w:p w14:paraId="296C6073" w14:textId="1A68B5C9" w:rsidR="00802759" w:rsidRPr="00802759" w:rsidRDefault="00802759" w:rsidP="00802759">
            <w:pPr>
              <w:numPr>
                <w:ilvl w:val="0"/>
                <w:numId w:val="28"/>
              </w:numPr>
              <w:spacing w:before="80" w:after="80"/>
              <w:ind w:left="540"/>
              <w:textAlignment w:val="center"/>
              <w:rPr>
                <w:rFonts w:ascii="Calibri" w:hAnsi="Calibri" w:cs="Calibri"/>
                <w:szCs w:val="22"/>
              </w:rPr>
            </w:pPr>
            <w:r w:rsidRPr="00802759">
              <w:rPr>
                <w:rFonts w:ascii="Calibri" w:hAnsi="Calibri" w:cs="Calibri"/>
                <w:sz w:val="20"/>
                <w:szCs w:val="20"/>
              </w:rPr>
              <w:t xml:space="preserve">Peter Brown raised the proposal to use audible left-turn announcements for trucks and requested that a </w:t>
            </w:r>
            <w:r w:rsidR="008F0800">
              <w:rPr>
                <w:rFonts w:ascii="Calibri" w:hAnsi="Calibri" w:cs="Calibri"/>
                <w:sz w:val="20"/>
                <w:szCs w:val="20"/>
              </w:rPr>
              <w:t>lower volume</w:t>
            </w:r>
            <w:r w:rsidRPr="00802759">
              <w:rPr>
                <w:rFonts w:ascii="Calibri" w:hAnsi="Calibri" w:cs="Calibri"/>
                <w:sz w:val="20"/>
                <w:szCs w:val="20"/>
              </w:rPr>
              <w:t xml:space="preserve"> be used at night.  This is currently being considered by CYP. </w:t>
            </w:r>
          </w:p>
          <w:p w14:paraId="3DBCE356" w14:textId="78739B1C" w:rsidR="00802759" w:rsidRPr="00802759" w:rsidRDefault="00802759" w:rsidP="00802759">
            <w:pPr>
              <w:numPr>
                <w:ilvl w:val="0"/>
                <w:numId w:val="28"/>
              </w:numPr>
              <w:spacing w:before="80" w:after="80"/>
              <w:ind w:left="540"/>
              <w:textAlignment w:val="center"/>
              <w:rPr>
                <w:rFonts w:ascii="Calibri" w:hAnsi="Calibri" w:cs="Calibri"/>
                <w:szCs w:val="22"/>
              </w:rPr>
            </w:pPr>
            <w:r w:rsidRPr="00802759">
              <w:rPr>
                <w:rFonts w:ascii="Calibri" w:hAnsi="Calibri" w:cs="Calibri"/>
                <w:sz w:val="20"/>
                <w:szCs w:val="20"/>
              </w:rPr>
              <w:t xml:space="preserve">Graeme Blackman raised public awareness of safety around construction. MMRA is currently progressing </w:t>
            </w:r>
            <w:proofErr w:type="gramStart"/>
            <w:r w:rsidRPr="00802759">
              <w:rPr>
                <w:rFonts w:ascii="Calibri" w:hAnsi="Calibri" w:cs="Calibri"/>
                <w:sz w:val="20"/>
                <w:szCs w:val="20"/>
              </w:rPr>
              <w:t>a number of</w:t>
            </w:r>
            <w:proofErr w:type="gramEnd"/>
            <w:r w:rsidRPr="00802759">
              <w:rPr>
                <w:rFonts w:ascii="Calibri" w:hAnsi="Calibri" w:cs="Calibri"/>
                <w:sz w:val="20"/>
                <w:szCs w:val="20"/>
              </w:rPr>
              <w:t xml:space="preserve"> safety initiatives including ways to increase public awareness of safety around construction vehicles and sites. </w:t>
            </w:r>
          </w:p>
          <w:p w14:paraId="126A1FA1" w14:textId="77777777" w:rsidR="00802759" w:rsidRPr="00802759" w:rsidRDefault="00802759" w:rsidP="00802759">
            <w:pPr>
              <w:numPr>
                <w:ilvl w:val="0"/>
                <w:numId w:val="28"/>
              </w:numPr>
              <w:spacing w:before="80" w:after="80"/>
              <w:ind w:left="540"/>
              <w:textAlignment w:val="center"/>
              <w:rPr>
                <w:rFonts w:ascii="Calibri" w:hAnsi="Calibri" w:cs="Calibri"/>
                <w:szCs w:val="22"/>
              </w:rPr>
            </w:pPr>
            <w:r w:rsidRPr="00802759">
              <w:rPr>
                <w:rFonts w:ascii="Calibri" w:hAnsi="Calibri" w:cs="Calibri"/>
                <w:sz w:val="20"/>
                <w:szCs w:val="20"/>
              </w:rPr>
              <w:t xml:space="preserve">Graeme Blackman raised confirmed truck routes for the CBD precincts. Construction methodology is driving vehicle entrances and exits to sites which in turn will inform truck routes. CYP will continue to engage with stakeholders on truck routes and provide further information to the CRG once finalised. </w:t>
            </w:r>
          </w:p>
          <w:p w14:paraId="0C4C1E9C" w14:textId="1573E126" w:rsidR="00802759" w:rsidRPr="00802759" w:rsidRDefault="00802759" w:rsidP="00802759">
            <w:pPr>
              <w:numPr>
                <w:ilvl w:val="0"/>
                <w:numId w:val="28"/>
              </w:numPr>
              <w:spacing w:before="80" w:after="80"/>
              <w:ind w:left="540"/>
              <w:textAlignment w:val="center"/>
              <w:rPr>
                <w:rFonts w:ascii="Calibri" w:hAnsi="Calibri" w:cs="Calibri"/>
                <w:szCs w:val="22"/>
              </w:rPr>
            </w:pPr>
            <w:r w:rsidRPr="00802759">
              <w:rPr>
                <w:rFonts w:ascii="Calibri" w:hAnsi="Calibri" w:cs="Calibri"/>
                <w:sz w:val="20"/>
                <w:szCs w:val="20"/>
              </w:rPr>
              <w:t>Melanie Ashe commented that traffic management will need to account for visitors to Melbourne</w:t>
            </w:r>
            <w:r w:rsidR="008F0800">
              <w:rPr>
                <w:rFonts w:ascii="Calibri" w:hAnsi="Calibri" w:cs="Calibri"/>
                <w:sz w:val="20"/>
                <w:szCs w:val="20"/>
              </w:rPr>
              <w:t xml:space="preserve"> given the high number of tourists in this part of the CBD</w:t>
            </w:r>
            <w:r w:rsidRPr="00802759">
              <w:rPr>
                <w:rFonts w:ascii="Calibri" w:hAnsi="Calibri" w:cs="Calibri"/>
                <w:sz w:val="20"/>
                <w:szCs w:val="20"/>
              </w:rPr>
              <w:t xml:space="preserve">. CYP is aware of this issue and is considering options. </w:t>
            </w:r>
          </w:p>
          <w:p w14:paraId="5F3F0636" w14:textId="77777777" w:rsidR="00802759" w:rsidRPr="00802759" w:rsidRDefault="00802759" w:rsidP="00802759">
            <w:pPr>
              <w:numPr>
                <w:ilvl w:val="0"/>
                <w:numId w:val="28"/>
              </w:numPr>
              <w:spacing w:before="80" w:after="80"/>
              <w:ind w:left="540"/>
              <w:textAlignment w:val="center"/>
              <w:rPr>
                <w:rFonts w:ascii="Calibri" w:hAnsi="Calibri" w:cs="Calibri"/>
                <w:szCs w:val="22"/>
              </w:rPr>
            </w:pPr>
            <w:r w:rsidRPr="00802759">
              <w:rPr>
                <w:rFonts w:ascii="Calibri" w:hAnsi="Calibri" w:cs="Calibri"/>
                <w:sz w:val="20"/>
                <w:szCs w:val="20"/>
              </w:rPr>
              <w:t xml:space="preserve">Rob Moore raised construction worker parking. Workforce parking will not be provided - CBD site workers will use public transport. </w:t>
            </w:r>
          </w:p>
          <w:p w14:paraId="0FDE20A9" w14:textId="77777777" w:rsidR="00802759" w:rsidRPr="00802759" w:rsidRDefault="00802759" w:rsidP="00802759">
            <w:pPr>
              <w:numPr>
                <w:ilvl w:val="0"/>
                <w:numId w:val="28"/>
              </w:numPr>
              <w:spacing w:before="80" w:after="80"/>
              <w:ind w:left="540"/>
              <w:textAlignment w:val="center"/>
              <w:rPr>
                <w:rFonts w:ascii="Calibri" w:hAnsi="Calibri" w:cs="Calibri"/>
                <w:szCs w:val="22"/>
              </w:rPr>
            </w:pPr>
            <w:r w:rsidRPr="00802759">
              <w:rPr>
                <w:rFonts w:ascii="Calibri" w:hAnsi="Calibri" w:cs="Calibri"/>
                <w:sz w:val="20"/>
                <w:szCs w:val="20"/>
              </w:rPr>
              <w:t xml:space="preserve">Dev </w:t>
            </w:r>
            <w:proofErr w:type="spellStart"/>
            <w:r w:rsidRPr="00802759">
              <w:rPr>
                <w:rFonts w:ascii="Calibri" w:hAnsi="Calibri" w:cs="Calibri"/>
                <w:sz w:val="20"/>
                <w:szCs w:val="20"/>
              </w:rPr>
              <w:t>Kevat</w:t>
            </w:r>
            <w:proofErr w:type="spellEnd"/>
            <w:r w:rsidRPr="00802759">
              <w:rPr>
                <w:rFonts w:ascii="Calibri" w:hAnsi="Calibri" w:cs="Calibri"/>
                <w:sz w:val="20"/>
                <w:szCs w:val="20"/>
              </w:rPr>
              <w:t xml:space="preserve"> raised fatigue management for truck drivers. The national standard will be applied and monitored through the virtual superintendent. </w:t>
            </w:r>
          </w:p>
          <w:p w14:paraId="57979B1B" w14:textId="77777777" w:rsidR="00802759" w:rsidRPr="00802759" w:rsidRDefault="00802759" w:rsidP="00802759">
            <w:pPr>
              <w:numPr>
                <w:ilvl w:val="0"/>
                <w:numId w:val="28"/>
              </w:numPr>
              <w:spacing w:before="80" w:after="80"/>
              <w:ind w:left="540"/>
              <w:textAlignment w:val="center"/>
              <w:rPr>
                <w:rFonts w:ascii="Calibri" w:hAnsi="Calibri" w:cs="Calibri"/>
                <w:szCs w:val="22"/>
              </w:rPr>
            </w:pPr>
            <w:r w:rsidRPr="00802759">
              <w:rPr>
                <w:rFonts w:ascii="Calibri" w:hAnsi="Calibri" w:cs="Calibri"/>
                <w:sz w:val="20"/>
                <w:szCs w:val="20"/>
              </w:rPr>
              <w:t xml:space="preserve">Pin Ng raised pedestrian behaviour around construction sites. Way-finding will be used to support safety control measures. </w:t>
            </w:r>
          </w:p>
          <w:p w14:paraId="6E263EFC" w14:textId="71AD17AF" w:rsidR="00802759" w:rsidRPr="00802759" w:rsidRDefault="00802759" w:rsidP="00802759">
            <w:pPr>
              <w:numPr>
                <w:ilvl w:val="0"/>
                <w:numId w:val="28"/>
              </w:numPr>
              <w:spacing w:before="80" w:after="80"/>
              <w:ind w:left="540"/>
              <w:textAlignment w:val="center"/>
              <w:rPr>
                <w:rFonts w:ascii="Calibri" w:hAnsi="Calibri" w:cs="Calibri"/>
                <w:szCs w:val="22"/>
              </w:rPr>
            </w:pPr>
            <w:r w:rsidRPr="00802759">
              <w:rPr>
                <w:rFonts w:ascii="Calibri" w:hAnsi="Calibri" w:cs="Calibri"/>
                <w:sz w:val="20"/>
                <w:szCs w:val="20"/>
              </w:rPr>
              <w:t xml:space="preserve">Michael Griffiths commented that way-finding and detours need to comply </w:t>
            </w:r>
            <w:r w:rsidR="004D4D20">
              <w:rPr>
                <w:rFonts w:ascii="Calibri" w:hAnsi="Calibri" w:cs="Calibri"/>
                <w:sz w:val="20"/>
                <w:szCs w:val="20"/>
              </w:rPr>
              <w:t xml:space="preserve">with </w:t>
            </w:r>
            <w:r w:rsidRPr="00802759">
              <w:rPr>
                <w:rFonts w:ascii="Calibri" w:hAnsi="Calibri" w:cs="Calibri"/>
                <w:sz w:val="20"/>
                <w:szCs w:val="20"/>
              </w:rPr>
              <w:t xml:space="preserve">accessibility </w:t>
            </w:r>
            <w:r w:rsidR="008F0800">
              <w:rPr>
                <w:rFonts w:ascii="Calibri" w:hAnsi="Calibri" w:cs="Calibri"/>
                <w:sz w:val="20"/>
                <w:szCs w:val="20"/>
              </w:rPr>
              <w:t xml:space="preserve">standards </w:t>
            </w:r>
            <w:proofErr w:type="spellStart"/>
            <w:r w:rsidR="008F0800">
              <w:rPr>
                <w:rFonts w:ascii="Calibri" w:hAnsi="Calibri" w:cs="Calibri"/>
                <w:sz w:val="20"/>
                <w:szCs w:val="20"/>
              </w:rPr>
              <w:t>ie</w:t>
            </w:r>
            <w:proofErr w:type="spellEnd"/>
            <w:r w:rsidR="008F0800">
              <w:rPr>
                <w:rFonts w:ascii="Calibri" w:hAnsi="Calibri" w:cs="Calibri"/>
                <w:sz w:val="20"/>
                <w:szCs w:val="20"/>
              </w:rPr>
              <w:t>: ramps in footpaths at new crossing locations etc</w:t>
            </w:r>
            <w:r w:rsidRPr="00802759">
              <w:rPr>
                <w:rFonts w:ascii="Calibri" w:hAnsi="Calibri" w:cs="Calibri"/>
                <w:sz w:val="20"/>
                <w:szCs w:val="20"/>
              </w:rPr>
              <w:t xml:space="preserve"> </w:t>
            </w:r>
          </w:p>
          <w:p w14:paraId="4C4B4421" w14:textId="18728259" w:rsidR="00802759" w:rsidRPr="00802759" w:rsidRDefault="00802759" w:rsidP="00802759">
            <w:pPr>
              <w:numPr>
                <w:ilvl w:val="0"/>
                <w:numId w:val="28"/>
              </w:numPr>
              <w:spacing w:before="80" w:after="80"/>
              <w:ind w:left="540"/>
              <w:textAlignment w:val="center"/>
              <w:rPr>
                <w:rFonts w:ascii="Calibri" w:hAnsi="Calibri" w:cs="Calibri"/>
                <w:szCs w:val="22"/>
              </w:rPr>
            </w:pPr>
            <w:r w:rsidRPr="00802759">
              <w:rPr>
                <w:rFonts w:ascii="Calibri" w:hAnsi="Calibri" w:cs="Calibri"/>
                <w:sz w:val="20"/>
                <w:szCs w:val="20"/>
              </w:rPr>
              <w:t xml:space="preserve">Maria </w:t>
            </w:r>
            <w:proofErr w:type="spellStart"/>
            <w:r w:rsidRPr="00802759">
              <w:rPr>
                <w:rFonts w:ascii="Calibri" w:hAnsi="Calibri" w:cs="Calibri"/>
                <w:sz w:val="20"/>
                <w:szCs w:val="20"/>
              </w:rPr>
              <w:t>Groner</w:t>
            </w:r>
            <w:proofErr w:type="spellEnd"/>
            <w:r w:rsidRPr="00802759">
              <w:rPr>
                <w:rFonts w:ascii="Calibri" w:hAnsi="Calibri" w:cs="Calibri"/>
                <w:sz w:val="20"/>
                <w:szCs w:val="20"/>
              </w:rPr>
              <w:t xml:space="preserve"> raised way finding and making sure that it considers visitors to Melbourne.</w:t>
            </w:r>
          </w:p>
          <w:p w14:paraId="7E81861E" w14:textId="77777777" w:rsidR="00802759" w:rsidRPr="00802759" w:rsidRDefault="00802759" w:rsidP="00802759">
            <w:pPr>
              <w:numPr>
                <w:ilvl w:val="0"/>
                <w:numId w:val="28"/>
              </w:numPr>
              <w:spacing w:before="80" w:after="80"/>
              <w:ind w:left="540"/>
              <w:textAlignment w:val="center"/>
              <w:rPr>
                <w:rFonts w:ascii="Calibri" w:hAnsi="Calibri" w:cs="Calibri"/>
                <w:szCs w:val="22"/>
              </w:rPr>
            </w:pPr>
            <w:r w:rsidRPr="00802759">
              <w:rPr>
                <w:rFonts w:ascii="Calibri" w:hAnsi="Calibri" w:cs="Calibri"/>
                <w:sz w:val="20"/>
                <w:szCs w:val="20"/>
              </w:rPr>
              <w:t xml:space="preserve">Don Shipway raised truck identification. There isn’t an intention to identify trucks. It was considered but due to large number of works trucks will be working on multiple projects. Virtual superintendent will be used to identify trucks if there are issues. Can be reported to Metro Tunnel 1800 number. </w:t>
            </w:r>
          </w:p>
          <w:p w14:paraId="4A032ED3" w14:textId="1844481F" w:rsidR="00802759" w:rsidRPr="00802759" w:rsidRDefault="00802759" w:rsidP="00802759">
            <w:pPr>
              <w:numPr>
                <w:ilvl w:val="0"/>
                <w:numId w:val="28"/>
              </w:numPr>
              <w:spacing w:before="80" w:after="80"/>
              <w:ind w:left="540"/>
              <w:textAlignment w:val="center"/>
              <w:rPr>
                <w:rFonts w:ascii="Calibri" w:hAnsi="Calibri" w:cs="Calibri"/>
                <w:szCs w:val="22"/>
              </w:rPr>
            </w:pPr>
            <w:r w:rsidRPr="00802759">
              <w:rPr>
                <w:rFonts w:ascii="Calibri" w:hAnsi="Calibri" w:cs="Calibri"/>
                <w:sz w:val="20"/>
                <w:szCs w:val="20"/>
              </w:rPr>
              <w:t xml:space="preserve">Dev </w:t>
            </w:r>
            <w:proofErr w:type="spellStart"/>
            <w:r w:rsidRPr="00802759">
              <w:rPr>
                <w:rFonts w:ascii="Calibri" w:hAnsi="Calibri" w:cs="Calibri"/>
                <w:sz w:val="20"/>
                <w:szCs w:val="20"/>
              </w:rPr>
              <w:t>Kevat</w:t>
            </w:r>
            <w:proofErr w:type="spellEnd"/>
            <w:r w:rsidRPr="00802759">
              <w:rPr>
                <w:rFonts w:ascii="Calibri" w:hAnsi="Calibri" w:cs="Calibri"/>
                <w:sz w:val="20"/>
                <w:szCs w:val="20"/>
              </w:rPr>
              <w:t xml:space="preserve"> </w:t>
            </w:r>
            <w:r w:rsidR="004D4D20">
              <w:rPr>
                <w:rFonts w:ascii="Calibri" w:hAnsi="Calibri" w:cs="Calibri"/>
                <w:sz w:val="20"/>
                <w:szCs w:val="20"/>
              </w:rPr>
              <w:t>asked whether</w:t>
            </w:r>
            <w:r w:rsidRPr="00802759">
              <w:rPr>
                <w:rFonts w:ascii="Calibri" w:hAnsi="Calibri" w:cs="Calibri"/>
                <w:sz w:val="20"/>
                <w:szCs w:val="20"/>
              </w:rPr>
              <w:t xml:space="preserve"> there will be permanent display of any artefacts discovered</w:t>
            </w:r>
            <w:r w:rsidR="004D4D20">
              <w:rPr>
                <w:rFonts w:ascii="Calibri" w:hAnsi="Calibri" w:cs="Calibri"/>
                <w:sz w:val="20"/>
                <w:szCs w:val="20"/>
              </w:rPr>
              <w:t xml:space="preserve"> during the archaeological investigations occurring at sites in the CBD</w:t>
            </w:r>
            <w:r w:rsidRPr="00802759">
              <w:rPr>
                <w:rFonts w:ascii="Calibri" w:hAnsi="Calibri" w:cs="Calibri"/>
                <w:sz w:val="20"/>
                <w:szCs w:val="20"/>
              </w:rPr>
              <w:t xml:space="preserve">. Short, medium and long-term exhibitions will be considered. Museum, state library or at the stations. This is being explored. </w:t>
            </w:r>
          </w:p>
          <w:p w14:paraId="4E1C4B55" w14:textId="15A6DAE5" w:rsidR="00802759" w:rsidRPr="00802759" w:rsidRDefault="00802759" w:rsidP="004378B3">
            <w:pPr>
              <w:spacing w:before="80" w:after="80"/>
              <w:ind w:left="540"/>
              <w:textAlignment w:val="center"/>
              <w:rPr>
                <w:rFonts w:ascii="Calibri" w:hAnsi="Calibri" w:cs="Calibri"/>
                <w:szCs w:val="22"/>
              </w:rPr>
            </w:pPr>
            <w:r w:rsidRPr="00802759">
              <w:rPr>
                <w:rFonts w:ascii="Calibri" w:hAnsi="Calibri" w:cs="Calibri"/>
                <w:sz w:val="20"/>
                <w:szCs w:val="20"/>
              </w:rPr>
              <w:t>Graeme Blackman raised</w:t>
            </w:r>
            <w:r w:rsidR="004D4D20">
              <w:rPr>
                <w:rFonts w:ascii="Calibri" w:hAnsi="Calibri" w:cs="Calibri"/>
                <w:sz w:val="20"/>
                <w:szCs w:val="20"/>
              </w:rPr>
              <w:t xml:space="preserve"> whether there</w:t>
            </w:r>
            <w:r w:rsidRPr="00802759">
              <w:rPr>
                <w:rFonts w:ascii="Calibri" w:hAnsi="Calibri" w:cs="Calibri"/>
                <w:sz w:val="20"/>
                <w:szCs w:val="20"/>
              </w:rPr>
              <w:t xml:space="preserve"> is any possibility to </w:t>
            </w:r>
            <w:r w:rsidR="008F0800">
              <w:rPr>
                <w:rFonts w:ascii="Calibri" w:hAnsi="Calibri" w:cs="Calibri"/>
                <w:sz w:val="20"/>
                <w:szCs w:val="20"/>
              </w:rPr>
              <w:t>conduct archaeological investigations on</w:t>
            </w:r>
            <w:r w:rsidRPr="00802759">
              <w:rPr>
                <w:rFonts w:ascii="Calibri" w:hAnsi="Calibri" w:cs="Calibri"/>
                <w:sz w:val="20"/>
                <w:szCs w:val="20"/>
              </w:rPr>
              <w:t xml:space="preserve"> adjacent properties. </w:t>
            </w:r>
            <w:r w:rsidR="004378B3">
              <w:rPr>
                <w:rFonts w:ascii="Calibri" w:hAnsi="Calibri" w:cs="Calibri"/>
                <w:sz w:val="20"/>
                <w:szCs w:val="20"/>
              </w:rPr>
              <w:t>JS advised that d</w:t>
            </w:r>
            <w:r w:rsidRPr="00802759">
              <w:rPr>
                <w:rFonts w:ascii="Calibri" w:hAnsi="Calibri" w:cs="Calibri"/>
                <w:sz w:val="20"/>
                <w:szCs w:val="20"/>
              </w:rPr>
              <w:t>iscoveries will inform the future management of sites</w:t>
            </w:r>
            <w:r w:rsidR="004378B3">
              <w:rPr>
                <w:rFonts w:ascii="Calibri" w:hAnsi="Calibri" w:cs="Calibri"/>
                <w:sz w:val="20"/>
                <w:szCs w:val="20"/>
              </w:rPr>
              <w:t>,</w:t>
            </w:r>
            <w:r w:rsidRPr="00802759">
              <w:rPr>
                <w:rFonts w:ascii="Calibri" w:hAnsi="Calibri" w:cs="Calibri"/>
                <w:sz w:val="20"/>
                <w:szCs w:val="20"/>
              </w:rPr>
              <w:t xml:space="preserve"> but </w:t>
            </w:r>
            <w:r w:rsidR="004378B3">
              <w:rPr>
                <w:rFonts w:ascii="Calibri" w:hAnsi="Calibri" w:cs="Calibri"/>
                <w:sz w:val="20"/>
                <w:szCs w:val="20"/>
              </w:rPr>
              <w:t xml:space="preserve">as this is one of the largest investigations of its type undertaken in Victoria, they </w:t>
            </w:r>
            <w:r w:rsidRPr="00802759">
              <w:rPr>
                <w:rFonts w:ascii="Calibri" w:hAnsi="Calibri" w:cs="Calibri"/>
                <w:sz w:val="20"/>
                <w:szCs w:val="20"/>
              </w:rPr>
              <w:t xml:space="preserve">won't </w:t>
            </w:r>
            <w:r w:rsidR="004378B3">
              <w:rPr>
                <w:rFonts w:ascii="Calibri" w:hAnsi="Calibri" w:cs="Calibri"/>
                <w:sz w:val="20"/>
                <w:szCs w:val="20"/>
              </w:rPr>
              <w:t>be looking for additional investigations to occur outside of the 10 project sites.</w:t>
            </w:r>
            <w:r w:rsidRPr="00802759">
              <w:rPr>
                <w:rFonts w:ascii="Calibri" w:hAnsi="Calibri" w:cs="Calibri"/>
                <w:sz w:val="20"/>
                <w:szCs w:val="20"/>
              </w:rPr>
              <w:t xml:space="preserve"> </w:t>
            </w:r>
          </w:p>
        </w:tc>
      </w:tr>
      <w:tr w:rsidR="001F4CEC" w:rsidRPr="00191251" w14:paraId="71FB913B" w14:textId="77777777" w:rsidTr="00802759">
        <w:trPr>
          <w:trHeight w:val="1254"/>
        </w:trPr>
        <w:tc>
          <w:tcPr>
            <w:tcW w:w="1135" w:type="dxa"/>
            <w:tcBorders>
              <w:top w:val="nil"/>
              <w:bottom w:val="single" w:sz="4" w:space="0" w:color="808080" w:themeColor="background1" w:themeShade="80"/>
            </w:tcBorders>
          </w:tcPr>
          <w:p w14:paraId="50F9F455" w14:textId="6825885C" w:rsidR="001F4CEC" w:rsidRDefault="00802759" w:rsidP="001F4CEC">
            <w:pPr>
              <w:spacing w:before="80" w:after="80"/>
              <w:jc w:val="center"/>
              <w:rPr>
                <w:rFonts w:asciiTheme="minorHAnsi" w:hAnsiTheme="minorHAnsi" w:cstheme="minorHAnsi"/>
                <w:b/>
                <w:sz w:val="20"/>
                <w:szCs w:val="20"/>
              </w:rPr>
            </w:pPr>
            <w:r>
              <w:rPr>
                <w:rFonts w:asciiTheme="minorHAnsi" w:hAnsiTheme="minorHAnsi" w:cstheme="minorHAnsi"/>
                <w:b/>
                <w:sz w:val="20"/>
                <w:szCs w:val="20"/>
              </w:rPr>
              <w:lastRenderedPageBreak/>
              <w:t>C8</w:t>
            </w:r>
            <w:r w:rsidR="006C4D0C">
              <w:rPr>
                <w:rFonts w:asciiTheme="minorHAnsi" w:hAnsiTheme="minorHAnsi" w:cstheme="minorHAnsi"/>
                <w:b/>
                <w:sz w:val="20"/>
                <w:szCs w:val="20"/>
              </w:rPr>
              <w:t>-1</w:t>
            </w:r>
          </w:p>
          <w:p w14:paraId="23332F00" w14:textId="77777777" w:rsidR="00DD6901" w:rsidRDefault="00802759" w:rsidP="001F4CEC">
            <w:pPr>
              <w:spacing w:before="80" w:after="80"/>
              <w:jc w:val="center"/>
              <w:rPr>
                <w:rFonts w:asciiTheme="minorHAnsi" w:hAnsiTheme="minorHAnsi" w:cstheme="minorHAnsi"/>
                <w:b/>
                <w:sz w:val="20"/>
                <w:szCs w:val="20"/>
              </w:rPr>
            </w:pPr>
            <w:r>
              <w:rPr>
                <w:rFonts w:asciiTheme="minorHAnsi" w:hAnsiTheme="minorHAnsi" w:cstheme="minorHAnsi"/>
                <w:b/>
                <w:sz w:val="20"/>
                <w:szCs w:val="20"/>
              </w:rPr>
              <w:t>C8</w:t>
            </w:r>
            <w:r w:rsidR="00DD6901">
              <w:rPr>
                <w:rFonts w:asciiTheme="minorHAnsi" w:hAnsiTheme="minorHAnsi" w:cstheme="minorHAnsi"/>
                <w:b/>
                <w:sz w:val="20"/>
                <w:szCs w:val="20"/>
              </w:rPr>
              <w:t>-2</w:t>
            </w:r>
          </w:p>
          <w:p w14:paraId="6686BDB7" w14:textId="05923C93" w:rsidR="00802759" w:rsidRPr="001F4CEC" w:rsidRDefault="00802759" w:rsidP="001F4CEC">
            <w:pPr>
              <w:spacing w:before="80" w:after="80"/>
              <w:jc w:val="center"/>
              <w:rPr>
                <w:rFonts w:asciiTheme="minorHAnsi" w:hAnsiTheme="minorHAnsi" w:cstheme="minorHAnsi"/>
                <w:b/>
                <w:sz w:val="20"/>
                <w:szCs w:val="20"/>
              </w:rPr>
            </w:pPr>
            <w:r>
              <w:rPr>
                <w:rFonts w:asciiTheme="minorHAnsi" w:hAnsiTheme="minorHAnsi" w:cstheme="minorHAnsi"/>
                <w:b/>
                <w:sz w:val="20"/>
                <w:szCs w:val="20"/>
              </w:rPr>
              <w:t>C8-3</w:t>
            </w:r>
          </w:p>
        </w:tc>
        <w:tc>
          <w:tcPr>
            <w:tcW w:w="8930" w:type="dxa"/>
            <w:tcBorders>
              <w:top w:val="nil"/>
              <w:bottom w:val="single" w:sz="4" w:space="0" w:color="808080" w:themeColor="background1" w:themeShade="80"/>
              <w:right w:val="single" w:sz="4" w:space="0" w:color="808080" w:themeColor="background1" w:themeShade="80"/>
            </w:tcBorders>
          </w:tcPr>
          <w:p w14:paraId="34228475" w14:textId="3DDAAAEE" w:rsidR="00802759" w:rsidRPr="00802759" w:rsidRDefault="00802759" w:rsidP="00802759">
            <w:pPr>
              <w:spacing w:before="80" w:after="80"/>
              <w:rPr>
                <w:rFonts w:ascii="Calibri" w:hAnsi="Calibri" w:cs="Calibri"/>
                <w:sz w:val="20"/>
                <w:szCs w:val="20"/>
              </w:rPr>
            </w:pPr>
            <w:r w:rsidRPr="00802759">
              <w:rPr>
                <w:rFonts w:ascii="Calibri" w:hAnsi="Calibri" w:cs="Calibri"/>
                <w:sz w:val="20"/>
                <w:szCs w:val="20"/>
              </w:rPr>
              <w:t>Provi</w:t>
            </w:r>
            <w:r>
              <w:rPr>
                <w:rFonts w:ascii="Calibri" w:hAnsi="Calibri" w:cs="Calibri"/>
                <w:sz w:val="20"/>
                <w:szCs w:val="20"/>
              </w:rPr>
              <w:t>de inspection guidelines and an</w:t>
            </w:r>
            <w:r w:rsidRPr="00802759">
              <w:rPr>
                <w:rFonts w:ascii="Calibri" w:hAnsi="Calibri" w:cs="Calibri"/>
                <w:sz w:val="20"/>
                <w:szCs w:val="20"/>
              </w:rPr>
              <w:t xml:space="preserve"> indicative timeline for property condition surveys</w:t>
            </w:r>
            <w:r>
              <w:rPr>
                <w:rFonts w:ascii="Calibri" w:hAnsi="Calibri" w:cs="Calibri"/>
                <w:sz w:val="20"/>
                <w:szCs w:val="20"/>
              </w:rPr>
              <w:t>.</w:t>
            </w:r>
          </w:p>
          <w:p w14:paraId="2B403A65" w14:textId="02284565" w:rsidR="00802759" w:rsidRPr="00802759" w:rsidRDefault="00802759" w:rsidP="00802759">
            <w:pPr>
              <w:spacing w:before="80" w:after="80"/>
              <w:rPr>
                <w:rFonts w:ascii="Calibri" w:hAnsi="Calibri" w:cs="Calibri"/>
                <w:sz w:val="20"/>
                <w:szCs w:val="20"/>
              </w:rPr>
            </w:pPr>
            <w:r w:rsidRPr="00802759">
              <w:rPr>
                <w:rFonts w:ascii="Calibri" w:hAnsi="Calibri" w:cs="Calibri"/>
                <w:sz w:val="20"/>
                <w:szCs w:val="20"/>
              </w:rPr>
              <w:t>Provide an u</w:t>
            </w:r>
            <w:r>
              <w:rPr>
                <w:rFonts w:ascii="Calibri" w:hAnsi="Calibri" w:cs="Calibri"/>
                <w:sz w:val="20"/>
                <w:szCs w:val="20"/>
              </w:rPr>
              <w:t xml:space="preserve">pdated timeline for </w:t>
            </w:r>
            <w:r w:rsidR="00731402">
              <w:rPr>
                <w:rFonts w:ascii="Calibri" w:hAnsi="Calibri" w:cs="Calibri"/>
                <w:sz w:val="20"/>
                <w:szCs w:val="20"/>
              </w:rPr>
              <w:t xml:space="preserve">construction throughout </w:t>
            </w:r>
            <w:r>
              <w:rPr>
                <w:rFonts w:ascii="Calibri" w:hAnsi="Calibri" w:cs="Calibri"/>
                <w:sz w:val="20"/>
                <w:szCs w:val="20"/>
              </w:rPr>
              <w:t xml:space="preserve">2018. </w:t>
            </w:r>
            <w:r w:rsidRPr="00802759">
              <w:rPr>
                <w:rFonts w:ascii="Calibri" w:hAnsi="Calibri" w:cs="Calibri"/>
                <w:sz w:val="20"/>
                <w:szCs w:val="20"/>
              </w:rPr>
              <w:t xml:space="preserve"> </w:t>
            </w:r>
          </w:p>
          <w:p w14:paraId="5A290041" w14:textId="4477BA18" w:rsidR="001F4CEC" w:rsidRPr="00802759" w:rsidRDefault="00802759" w:rsidP="001F4CEC">
            <w:pPr>
              <w:spacing w:before="80" w:after="80"/>
              <w:rPr>
                <w:rFonts w:ascii="Calibri" w:hAnsi="Calibri" w:cs="Calibri"/>
                <w:sz w:val="20"/>
                <w:szCs w:val="20"/>
              </w:rPr>
            </w:pPr>
            <w:r w:rsidRPr="00802759">
              <w:rPr>
                <w:rFonts w:ascii="Calibri" w:hAnsi="Calibri" w:cs="Calibri"/>
                <w:sz w:val="20"/>
                <w:szCs w:val="20"/>
              </w:rPr>
              <w:t>Provide location of previous and preferred Environmental</w:t>
            </w:r>
            <w:r>
              <w:rPr>
                <w:rFonts w:ascii="Calibri" w:hAnsi="Calibri" w:cs="Calibri"/>
                <w:sz w:val="20"/>
                <w:szCs w:val="20"/>
              </w:rPr>
              <w:t xml:space="preserve"> Performance monitoring sites. </w:t>
            </w:r>
          </w:p>
        </w:tc>
      </w:tr>
    </w:tbl>
    <w:p w14:paraId="4ED6A0FA" w14:textId="77777777" w:rsidR="009D5EC9" w:rsidRDefault="009D5EC9">
      <w:r>
        <w:rPr>
          <w:b/>
        </w:rPr>
        <w:br w:type="page"/>
      </w:r>
    </w:p>
    <w:tbl>
      <w:tblPr>
        <w:tblStyle w:val="TableGrid"/>
        <w:tblW w:w="10065"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FFFFFF" w:themeColor="background1"/>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135"/>
        <w:gridCol w:w="8930"/>
      </w:tblGrid>
      <w:tr w:rsidR="001F4CEC" w:rsidRPr="00191251" w14:paraId="13FBF531" w14:textId="77777777" w:rsidTr="00802759">
        <w:trPr>
          <w:trHeight w:val="340"/>
        </w:trPr>
        <w:tc>
          <w:tcPr>
            <w:tcW w:w="1135" w:type="dxa"/>
            <w:tcBorders>
              <w:top w:val="single" w:sz="4" w:space="0" w:color="808080" w:themeColor="background1" w:themeShade="80"/>
              <w:bottom w:val="nil"/>
            </w:tcBorders>
            <w:shd w:val="clear" w:color="auto" w:fill="D9D9D9" w:themeFill="background1" w:themeFillShade="D9"/>
            <w:vAlign w:val="center"/>
          </w:tcPr>
          <w:p w14:paraId="6DE8D305" w14:textId="3D2851CB" w:rsidR="001F4CEC" w:rsidRPr="001F4CEC" w:rsidRDefault="00D26685" w:rsidP="001F4CEC">
            <w:pPr>
              <w:pStyle w:val="DTPLIintrotext"/>
              <w:spacing w:before="80" w:after="80"/>
              <w:rPr>
                <w:rFonts w:asciiTheme="minorHAnsi" w:hAnsiTheme="minorHAnsi" w:cstheme="minorHAnsi"/>
                <w:color w:val="auto"/>
                <w:sz w:val="20"/>
              </w:rPr>
            </w:pPr>
            <w:r>
              <w:rPr>
                <w:rFonts w:asciiTheme="minorHAnsi" w:hAnsiTheme="minorHAnsi" w:cstheme="minorHAnsi"/>
                <w:color w:val="auto"/>
                <w:sz w:val="20"/>
              </w:rPr>
              <w:lastRenderedPageBreak/>
              <w:t>4</w:t>
            </w:r>
            <w:r w:rsidR="001F4CEC" w:rsidRPr="001F4CEC">
              <w:rPr>
                <w:rFonts w:asciiTheme="minorHAnsi" w:hAnsiTheme="minorHAnsi" w:cstheme="minorHAnsi"/>
                <w:color w:val="auto"/>
                <w:sz w:val="20"/>
              </w:rPr>
              <w:t>.</w:t>
            </w:r>
          </w:p>
        </w:tc>
        <w:tc>
          <w:tcPr>
            <w:tcW w:w="8930"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17F458B6" w14:textId="2C51353A" w:rsidR="001F4CEC" w:rsidRPr="001F4CEC" w:rsidRDefault="001F4CEC" w:rsidP="001F4CEC">
            <w:pPr>
              <w:pStyle w:val="DTPLIintrotext"/>
              <w:spacing w:before="80" w:after="80"/>
              <w:rPr>
                <w:rFonts w:asciiTheme="minorHAnsi" w:hAnsiTheme="minorHAnsi" w:cstheme="minorHAnsi"/>
                <w:color w:val="auto"/>
                <w:sz w:val="20"/>
              </w:rPr>
            </w:pPr>
            <w:r w:rsidRPr="001F4CEC">
              <w:rPr>
                <w:rFonts w:asciiTheme="minorHAnsi" w:hAnsiTheme="minorHAnsi" w:cstheme="minorHAnsi"/>
                <w:color w:val="auto"/>
                <w:sz w:val="20"/>
              </w:rPr>
              <w:t>General feedback, other business and items for future discussion</w:t>
            </w:r>
          </w:p>
        </w:tc>
      </w:tr>
      <w:tr w:rsidR="001F4CEC" w:rsidRPr="00191251" w14:paraId="6D6EBD4D" w14:textId="77777777" w:rsidTr="006C4D0C">
        <w:trPr>
          <w:trHeight w:val="743"/>
        </w:trPr>
        <w:tc>
          <w:tcPr>
            <w:tcW w:w="1135" w:type="dxa"/>
            <w:tcBorders>
              <w:top w:val="nil"/>
              <w:bottom w:val="single" w:sz="4" w:space="0" w:color="808080" w:themeColor="background1" w:themeShade="80"/>
            </w:tcBorders>
          </w:tcPr>
          <w:p w14:paraId="43FA1FAF" w14:textId="77777777" w:rsidR="001F4CEC" w:rsidRPr="001F4CEC" w:rsidRDefault="001F4CEC" w:rsidP="001F4CEC">
            <w:pPr>
              <w:spacing w:before="80" w:after="80"/>
              <w:jc w:val="center"/>
              <w:rPr>
                <w:rFonts w:asciiTheme="minorHAnsi" w:hAnsiTheme="minorHAnsi" w:cstheme="minorHAnsi"/>
                <w:b/>
                <w:sz w:val="20"/>
                <w:szCs w:val="20"/>
              </w:rPr>
            </w:pPr>
          </w:p>
        </w:tc>
        <w:tc>
          <w:tcPr>
            <w:tcW w:w="8930" w:type="dxa"/>
            <w:tcBorders>
              <w:top w:val="nil"/>
              <w:bottom w:val="single" w:sz="4" w:space="0" w:color="D9D9D9" w:themeColor="background1" w:themeShade="D9"/>
              <w:right w:val="single" w:sz="4" w:space="0" w:color="808080" w:themeColor="background1" w:themeShade="80"/>
            </w:tcBorders>
          </w:tcPr>
          <w:p w14:paraId="116ED015" w14:textId="77777777" w:rsidR="00802759" w:rsidRPr="00802759" w:rsidRDefault="00802759" w:rsidP="00802759">
            <w:pPr>
              <w:spacing w:before="80" w:after="80"/>
              <w:rPr>
                <w:rFonts w:ascii="Calibri" w:hAnsi="Calibri" w:cs="Calibri"/>
                <w:sz w:val="20"/>
                <w:szCs w:val="20"/>
              </w:rPr>
            </w:pPr>
            <w:r w:rsidRPr="00802759">
              <w:rPr>
                <w:rFonts w:ascii="Calibri" w:hAnsi="Calibri" w:cs="Calibri"/>
                <w:sz w:val="20"/>
                <w:szCs w:val="20"/>
              </w:rPr>
              <w:t xml:space="preserve">Matters arising: </w:t>
            </w:r>
          </w:p>
          <w:p w14:paraId="633163EF" w14:textId="77777777" w:rsidR="00802759" w:rsidRPr="00802759" w:rsidRDefault="00802759" w:rsidP="00802759">
            <w:pPr>
              <w:numPr>
                <w:ilvl w:val="0"/>
                <w:numId w:val="29"/>
              </w:numPr>
              <w:spacing w:before="80" w:after="80"/>
              <w:ind w:left="540"/>
              <w:textAlignment w:val="center"/>
              <w:rPr>
                <w:rFonts w:ascii="Calibri" w:hAnsi="Calibri" w:cs="Calibri"/>
                <w:szCs w:val="22"/>
              </w:rPr>
            </w:pPr>
            <w:r w:rsidRPr="00802759">
              <w:rPr>
                <w:rFonts w:ascii="Calibri" w:hAnsi="Calibri" w:cs="Calibri"/>
                <w:sz w:val="20"/>
                <w:szCs w:val="20"/>
              </w:rPr>
              <w:t xml:space="preserve">Next meeting Friday 18 May 2018 - Chancellor Two Room, Hotel Grand Chancellor Melbourne, 131 Lonsdale Street, Melbourne. </w:t>
            </w:r>
          </w:p>
          <w:p w14:paraId="6D9E4FF8" w14:textId="1DA1BA23" w:rsidR="001F4CEC" w:rsidRPr="001F4CEC" w:rsidRDefault="001F4CEC" w:rsidP="001F4CEC">
            <w:pPr>
              <w:autoSpaceDE w:val="0"/>
              <w:autoSpaceDN w:val="0"/>
              <w:adjustRightInd w:val="0"/>
              <w:spacing w:before="80" w:after="80"/>
              <w:rPr>
                <w:rFonts w:asciiTheme="minorHAnsi" w:eastAsiaTheme="minorHAnsi" w:hAnsiTheme="minorHAnsi" w:cstheme="minorHAnsi"/>
                <w:color w:val="000000"/>
                <w:sz w:val="20"/>
                <w:szCs w:val="20"/>
                <w:lang w:eastAsia="en-US"/>
              </w:rPr>
            </w:pPr>
          </w:p>
        </w:tc>
      </w:tr>
      <w:tr w:rsidR="001F4CEC" w:rsidRPr="00191251" w14:paraId="535B20C8" w14:textId="77777777" w:rsidTr="00802759">
        <w:trPr>
          <w:trHeight w:val="340"/>
        </w:trPr>
        <w:tc>
          <w:tcPr>
            <w:tcW w:w="1135" w:type="dxa"/>
            <w:tcBorders>
              <w:bottom w:val="nil"/>
            </w:tcBorders>
            <w:shd w:val="clear" w:color="auto" w:fill="D9D9D9" w:themeFill="background1" w:themeFillShade="D9"/>
            <w:vAlign w:val="center"/>
          </w:tcPr>
          <w:p w14:paraId="71939D61" w14:textId="62CA3E74" w:rsidR="001F4CEC" w:rsidRPr="001F4CEC" w:rsidRDefault="00D26685" w:rsidP="001F4CEC">
            <w:pPr>
              <w:pStyle w:val="DTPLIintrotext"/>
              <w:spacing w:before="80" w:after="80"/>
              <w:rPr>
                <w:rFonts w:asciiTheme="minorHAnsi" w:hAnsiTheme="minorHAnsi" w:cstheme="minorHAnsi"/>
                <w:color w:val="auto"/>
                <w:sz w:val="20"/>
              </w:rPr>
            </w:pPr>
            <w:r>
              <w:rPr>
                <w:rFonts w:asciiTheme="minorHAnsi" w:hAnsiTheme="minorHAnsi" w:cstheme="minorHAnsi"/>
                <w:color w:val="auto"/>
                <w:sz w:val="20"/>
              </w:rPr>
              <w:t>5</w:t>
            </w:r>
            <w:r w:rsidR="001F4CEC" w:rsidRPr="001F4CEC">
              <w:rPr>
                <w:rFonts w:asciiTheme="minorHAnsi" w:hAnsiTheme="minorHAnsi" w:cstheme="minorHAnsi"/>
                <w:color w:val="auto"/>
                <w:sz w:val="20"/>
              </w:rPr>
              <w:t>.</w:t>
            </w:r>
          </w:p>
        </w:tc>
        <w:tc>
          <w:tcPr>
            <w:tcW w:w="8930"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470985B4" w14:textId="4C3AD35A" w:rsidR="001F4CEC" w:rsidRPr="001F4CEC" w:rsidRDefault="001F4CEC" w:rsidP="001F4CEC">
            <w:pPr>
              <w:pStyle w:val="DTPLIintrotext"/>
              <w:spacing w:before="80" w:after="80"/>
              <w:rPr>
                <w:rFonts w:asciiTheme="minorHAnsi" w:hAnsiTheme="minorHAnsi" w:cstheme="minorHAnsi"/>
                <w:color w:val="auto"/>
                <w:sz w:val="20"/>
              </w:rPr>
            </w:pPr>
            <w:r w:rsidRPr="001F4CEC">
              <w:rPr>
                <w:rFonts w:asciiTheme="minorHAnsi" w:hAnsiTheme="minorHAnsi" w:cstheme="minorHAnsi"/>
                <w:color w:val="auto"/>
                <w:sz w:val="20"/>
              </w:rPr>
              <w:t xml:space="preserve">Meeting Close </w:t>
            </w:r>
          </w:p>
        </w:tc>
      </w:tr>
      <w:tr w:rsidR="001F4CEC" w:rsidRPr="00191251" w14:paraId="24AF682C" w14:textId="77777777" w:rsidTr="00802759">
        <w:trPr>
          <w:trHeight w:val="929"/>
        </w:trPr>
        <w:tc>
          <w:tcPr>
            <w:tcW w:w="1135" w:type="dxa"/>
            <w:tcBorders>
              <w:top w:val="nil"/>
              <w:bottom w:val="single" w:sz="18" w:space="0" w:color="808080" w:themeColor="background1" w:themeShade="80"/>
            </w:tcBorders>
          </w:tcPr>
          <w:p w14:paraId="6A05830D" w14:textId="77777777" w:rsidR="001F4CEC" w:rsidRPr="001F4CEC" w:rsidRDefault="001F4CEC" w:rsidP="001F4CEC">
            <w:pPr>
              <w:autoSpaceDE w:val="0"/>
              <w:autoSpaceDN w:val="0"/>
              <w:adjustRightInd w:val="0"/>
              <w:spacing w:before="80" w:after="80"/>
              <w:jc w:val="center"/>
              <w:rPr>
                <w:rFonts w:asciiTheme="minorHAnsi" w:hAnsiTheme="minorHAnsi" w:cstheme="minorHAnsi"/>
                <w:b/>
                <w:sz w:val="20"/>
                <w:szCs w:val="20"/>
              </w:rPr>
            </w:pPr>
          </w:p>
          <w:p w14:paraId="2B01B992" w14:textId="49E7E5EF" w:rsidR="001F4CEC" w:rsidRPr="001F4CEC" w:rsidRDefault="001F4CEC" w:rsidP="001F4CEC">
            <w:pPr>
              <w:autoSpaceDE w:val="0"/>
              <w:autoSpaceDN w:val="0"/>
              <w:adjustRightInd w:val="0"/>
              <w:spacing w:before="80" w:after="80"/>
              <w:rPr>
                <w:rFonts w:asciiTheme="minorHAnsi" w:hAnsiTheme="minorHAnsi" w:cstheme="minorHAnsi"/>
                <w:b/>
                <w:sz w:val="20"/>
                <w:szCs w:val="20"/>
              </w:rPr>
            </w:pPr>
          </w:p>
        </w:tc>
        <w:tc>
          <w:tcPr>
            <w:tcW w:w="8930" w:type="dxa"/>
            <w:tcBorders>
              <w:top w:val="nil"/>
              <w:bottom w:val="single" w:sz="18" w:space="0" w:color="808080" w:themeColor="background1" w:themeShade="80"/>
              <w:right w:val="single" w:sz="4" w:space="0" w:color="808080" w:themeColor="background1" w:themeShade="80"/>
            </w:tcBorders>
          </w:tcPr>
          <w:p w14:paraId="1E76ECB4" w14:textId="77777777" w:rsidR="00802759" w:rsidRPr="00802759" w:rsidRDefault="00802759" w:rsidP="00802759">
            <w:pPr>
              <w:spacing w:before="80" w:after="80"/>
              <w:rPr>
                <w:rFonts w:ascii="Calibri" w:hAnsi="Calibri" w:cs="Calibri"/>
                <w:sz w:val="20"/>
                <w:szCs w:val="20"/>
              </w:rPr>
            </w:pPr>
            <w:r w:rsidRPr="00802759">
              <w:rPr>
                <w:rFonts w:ascii="Calibri" w:hAnsi="Calibri" w:cs="Calibri"/>
                <w:sz w:val="20"/>
                <w:szCs w:val="20"/>
              </w:rPr>
              <w:t>Closing remarks from Chris Lovell (Chair).</w:t>
            </w:r>
          </w:p>
          <w:p w14:paraId="2B6389EF" w14:textId="0E255984" w:rsidR="001F4CEC" w:rsidRPr="00802759" w:rsidRDefault="00802759" w:rsidP="001F4CEC">
            <w:pPr>
              <w:spacing w:before="80" w:after="80"/>
              <w:rPr>
                <w:rFonts w:ascii="Calibri" w:hAnsi="Calibri" w:cs="Calibri"/>
                <w:sz w:val="20"/>
                <w:szCs w:val="20"/>
              </w:rPr>
            </w:pPr>
            <w:r w:rsidRPr="00802759">
              <w:rPr>
                <w:rFonts w:ascii="Calibri" w:hAnsi="Calibri" w:cs="Calibri"/>
                <w:sz w:val="20"/>
                <w:szCs w:val="20"/>
              </w:rPr>
              <w:t>Matters arising: Nil</w:t>
            </w:r>
          </w:p>
        </w:tc>
      </w:tr>
    </w:tbl>
    <w:p w14:paraId="6EA459B3" w14:textId="28ED06B4" w:rsidR="00526652" w:rsidRPr="00191251" w:rsidRDefault="008B14DD" w:rsidP="00CF19B6">
      <w:pPr>
        <w:spacing w:before="240" w:after="120"/>
        <w:rPr>
          <w:rFonts w:asciiTheme="minorHAnsi" w:hAnsiTheme="minorHAnsi" w:cstheme="minorHAnsi"/>
          <w:b/>
          <w:sz w:val="20"/>
          <w:szCs w:val="20"/>
        </w:rPr>
      </w:pPr>
      <w:r>
        <w:rPr>
          <w:rFonts w:asciiTheme="minorHAnsi" w:hAnsiTheme="minorHAnsi" w:cstheme="minorHAnsi"/>
          <w:b/>
          <w:sz w:val="20"/>
          <w:szCs w:val="20"/>
        </w:rPr>
        <w:t>OUTSTANDING ACTIONS AND ISSUES REGISTER</w:t>
      </w:r>
    </w:p>
    <w:tbl>
      <w:tblPr>
        <w:tblStyle w:val="TableGrid"/>
        <w:tblW w:w="10065"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709"/>
        <w:gridCol w:w="6096"/>
        <w:gridCol w:w="1559"/>
        <w:gridCol w:w="1701"/>
      </w:tblGrid>
      <w:tr w:rsidR="00EC21B6" w:rsidRPr="00191251" w14:paraId="28D30A4D" w14:textId="11E7ED23" w:rsidTr="00EC21B6">
        <w:trPr>
          <w:trHeight w:val="340"/>
        </w:trPr>
        <w:tc>
          <w:tcPr>
            <w:tcW w:w="709" w:type="dxa"/>
            <w:tcBorders>
              <w:top w:val="single" w:sz="18" w:space="0" w:color="808080" w:themeColor="background1" w:themeShade="80"/>
            </w:tcBorders>
            <w:shd w:val="clear" w:color="auto" w:fill="D9D9D9" w:themeFill="background1" w:themeFillShade="D9"/>
            <w:vAlign w:val="center"/>
          </w:tcPr>
          <w:p w14:paraId="68CE09FD" w14:textId="3862AEF1" w:rsidR="00EC21B6" w:rsidRPr="00191251" w:rsidRDefault="00EC21B6" w:rsidP="00514E7E">
            <w:pPr>
              <w:pStyle w:val="DTPLIintrotext"/>
              <w:spacing w:before="60" w:after="60"/>
              <w:jc w:val="center"/>
              <w:rPr>
                <w:rFonts w:asciiTheme="minorHAnsi" w:hAnsiTheme="minorHAnsi" w:cstheme="minorHAnsi"/>
                <w:color w:val="auto"/>
                <w:sz w:val="20"/>
              </w:rPr>
            </w:pPr>
            <w:r w:rsidRPr="00191251">
              <w:rPr>
                <w:rFonts w:asciiTheme="minorHAnsi" w:hAnsiTheme="minorHAnsi" w:cstheme="minorHAnsi"/>
                <w:color w:val="auto"/>
                <w:sz w:val="20"/>
              </w:rPr>
              <w:t>#</w:t>
            </w:r>
          </w:p>
        </w:tc>
        <w:tc>
          <w:tcPr>
            <w:tcW w:w="6096" w:type="dxa"/>
            <w:tcBorders>
              <w:top w:val="single" w:sz="18" w:space="0" w:color="808080" w:themeColor="background1" w:themeShade="80"/>
            </w:tcBorders>
            <w:shd w:val="clear" w:color="auto" w:fill="D9D9D9" w:themeFill="background1" w:themeFillShade="D9"/>
            <w:vAlign w:val="center"/>
          </w:tcPr>
          <w:p w14:paraId="43622FDD" w14:textId="074BDC38" w:rsidR="00EC21B6" w:rsidRPr="00191251" w:rsidRDefault="00EC21B6" w:rsidP="00615978">
            <w:pPr>
              <w:pStyle w:val="DTPLIintrotext"/>
              <w:spacing w:before="60" w:after="60"/>
              <w:rPr>
                <w:rFonts w:asciiTheme="minorHAnsi" w:hAnsiTheme="minorHAnsi" w:cstheme="minorHAnsi"/>
                <w:color w:val="auto"/>
                <w:sz w:val="20"/>
              </w:rPr>
            </w:pPr>
            <w:r w:rsidRPr="00191251">
              <w:rPr>
                <w:rFonts w:asciiTheme="minorHAnsi" w:hAnsiTheme="minorHAnsi" w:cstheme="minorHAnsi"/>
                <w:color w:val="auto"/>
                <w:sz w:val="20"/>
              </w:rPr>
              <w:t>ACTION</w:t>
            </w:r>
          </w:p>
        </w:tc>
        <w:tc>
          <w:tcPr>
            <w:tcW w:w="1559" w:type="dxa"/>
            <w:tcBorders>
              <w:top w:val="single" w:sz="18" w:space="0" w:color="808080" w:themeColor="background1" w:themeShade="80"/>
            </w:tcBorders>
            <w:shd w:val="clear" w:color="auto" w:fill="D9D9D9" w:themeFill="background1" w:themeFillShade="D9"/>
          </w:tcPr>
          <w:p w14:paraId="70DA55FC" w14:textId="1138A61F" w:rsidR="00EC21B6" w:rsidRPr="00191251" w:rsidRDefault="00EC21B6" w:rsidP="00615978">
            <w:pPr>
              <w:pStyle w:val="DTPLIintrotext"/>
              <w:spacing w:before="60" w:after="60"/>
              <w:rPr>
                <w:rFonts w:asciiTheme="minorHAnsi" w:hAnsiTheme="minorHAnsi" w:cstheme="minorHAnsi"/>
                <w:color w:val="auto"/>
                <w:sz w:val="20"/>
              </w:rPr>
            </w:pPr>
            <w:r>
              <w:rPr>
                <w:rFonts w:asciiTheme="minorHAnsi" w:hAnsiTheme="minorHAnsi" w:cstheme="minorHAnsi"/>
                <w:color w:val="auto"/>
                <w:sz w:val="20"/>
              </w:rPr>
              <w:t>OWNER</w:t>
            </w:r>
          </w:p>
        </w:tc>
        <w:tc>
          <w:tcPr>
            <w:tcW w:w="1701" w:type="dxa"/>
            <w:tcBorders>
              <w:top w:val="single" w:sz="18" w:space="0" w:color="808080" w:themeColor="background1" w:themeShade="80"/>
            </w:tcBorders>
            <w:shd w:val="clear" w:color="auto" w:fill="D9D9D9" w:themeFill="background1" w:themeFillShade="D9"/>
          </w:tcPr>
          <w:p w14:paraId="098102BA" w14:textId="3F740479" w:rsidR="00EC21B6" w:rsidRPr="00191251" w:rsidRDefault="00EC21B6" w:rsidP="00615978">
            <w:pPr>
              <w:pStyle w:val="DTPLIintrotext"/>
              <w:spacing w:before="60" w:after="60"/>
              <w:rPr>
                <w:rFonts w:asciiTheme="minorHAnsi" w:hAnsiTheme="minorHAnsi" w:cstheme="minorHAnsi"/>
                <w:color w:val="auto"/>
                <w:sz w:val="20"/>
              </w:rPr>
            </w:pPr>
            <w:r>
              <w:rPr>
                <w:rFonts w:asciiTheme="minorHAnsi" w:hAnsiTheme="minorHAnsi" w:cstheme="minorHAnsi"/>
                <w:color w:val="auto"/>
                <w:sz w:val="20"/>
              </w:rPr>
              <w:t>STATUS</w:t>
            </w:r>
          </w:p>
        </w:tc>
      </w:tr>
      <w:tr w:rsidR="006C4D0C" w:rsidRPr="00191251" w14:paraId="5F13B7DA" w14:textId="77777777" w:rsidTr="00E062CF">
        <w:trPr>
          <w:trHeight w:val="106"/>
        </w:trPr>
        <w:tc>
          <w:tcPr>
            <w:tcW w:w="709" w:type="dxa"/>
            <w:vAlign w:val="center"/>
          </w:tcPr>
          <w:p w14:paraId="3F488506" w14:textId="73843A72" w:rsidR="006C4D0C" w:rsidRPr="006C4D0C" w:rsidRDefault="00D26685" w:rsidP="00D26685">
            <w:pPr>
              <w:pStyle w:val="DTPLIintrotext"/>
              <w:spacing w:before="120" w:after="120"/>
              <w:jc w:val="center"/>
              <w:rPr>
                <w:rFonts w:asciiTheme="minorHAnsi" w:hAnsiTheme="minorHAnsi" w:cstheme="minorHAnsi"/>
                <w:color w:val="auto"/>
                <w:sz w:val="20"/>
              </w:rPr>
            </w:pPr>
            <w:r>
              <w:rPr>
                <w:rFonts w:asciiTheme="minorHAnsi" w:hAnsiTheme="minorHAnsi" w:cstheme="minorHAnsi"/>
                <w:color w:val="auto"/>
                <w:sz w:val="20"/>
              </w:rPr>
              <w:t>C8</w:t>
            </w:r>
            <w:r w:rsidR="006C4D0C" w:rsidRPr="006C4D0C">
              <w:rPr>
                <w:rFonts w:asciiTheme="minorHAnsi" w:hAnsiTheme="minorHAnsi" w:cstheme="minorHAnsi"/>
                <w:color w:val="auto"/>
                <w:sz w:val="20"/>
              </w:rPr>
              <w:t>-1</w:t>
            </w:r>
          </w:p>
        </w:tc>
        <w:tc>
          <w:tcPr>
            <w:tcW w:w="6096" w:type="dxa"/>
            <w:vAlign w:val="center"/>
          </w:tcPr>
          <w:p w14:paraId="5C241CA2" w14:textId="32BDA8BB" w:rsidR="006C4D0C" w:rsidRPr="00802759" w:rsidRDefault="00802759" w:rsidP="006C4D0C">
            <w:pPr>
              <w:spacing w:before="80" w:after="80"/>
              <w:rPr>
                <w:rFonts w:ascii="Calibri" w:hAnsi="Calibri" w:cs="Calibri"/>
                <w:sz w:val="20"/>
                <w:szCs w:val="20"/>
              </w:rPr>
            </w:pPr>
            <w:r w:rsidRPr="00802759">
              <w:rPr>
                <w:rFonts w:ascii="Calibri" w:hAnsi="Calibri" w:cs="Calibri"/>
                <w:sz w:val="20"/>
                <w:szCs w:val="20"/>
              </w:rPr>
              <w:t>Provi</w:t>
            </w:r>
            <w:r>
              <w:rPr>
                <w:rFonts w:ascii="Calibri" w:hAnsi="Calibri" w:cs="Calibri"/>
                <w:sz w:val="20"/>
                <w:szCs w:val="20"/>
              </w:rPr>
              <w:t>de inspection guidelines and an</w:t>
            </w:r>
            <w:r w:rsidRPr="00802759">
              <w:rPr>
                <w:rFonts w:ascii="Calibri" w:hAnsi="Calibri" w:cs="Calibri"/>
                <w:sz w:val="20"/>
                <w:szCs w:val="20"/>
              </w:rPr>
              <w:t xml:space="preserve"> indicative timeline for property condition surveys</w:t>
            </w:r>
            <w:r>
              <w:rPr>
                <w:rFonts w:ascii="Calibri" w:hAnsi="Calibri" w:cs="Calibri"/>
                <w:sz w:val="20"/>
                <w:szCs w:val="20"/>
              </w:rPr>
              <w:t>.</w:t>
            </w:r>
          </w:p>
        </w:tc>
        <w:tc>
          <w:tcPr>
            <w:tcW w:w="1559" w:type="dxa"/>
            <w:vAlign w:val="center"/>
          </w:tcPr>
          <w:p w14:paraId="2798251A" w14:textId="2F935847" w:rsidR="006C4D0C" w:rsidRPr="00191251" w:rsidRDefault="006C4D0C" w:rsidP="006C4D0C">
            <w:pPr>
              <w:autoSpaceDE w:val="0"/>
              <w:autoSpaceDN w:val="0"/>
              <w:adjustRightInd w:val="0"/>
              <w:spacing w:before="120" w:after="120"/>
              <w:rPr>
                <w:rFonts w:asciiTheme="minorHAnsi" w:hAnsiTheme="minorHAnsi" w:cstheme="minorHAnsi"/>
                <w:sz w:val="20"/>
                <w:szCs w:val="20"/>
              </w:rPr>
            </w:pPr>
            <w:r>
              <w:rPr>
                <w:rFonts w:asciiTheme="minorHAnsi" w:hAnsiTheme="minorHAnsi" w:cstheme="minorHAnsi"/>
                <w:sz w:val="20"/>
                <w:szCs w:val="20"/>
              </w:rPr>
              <w:t>CYP</w:t>
            </w:r>
          </w:p>
        </w:tc>
        <w:tc>
          <w:tcPr>
            <w:tcW w:w="1701" w:type="dxa"/>
            <w:vAlign w:val="center"/>
          </w:tcPr>
          <w:p w14:paraId="706B4A71" w14:textId="4D71A024" w:rsidR="006C4D0C" w:rsidRPr="00191251" w:rsidRDefault="001151A2" w:rsidP="006C4D0C">
            <w:pPr>
              <w:autoSpaceDE w:val="0"/>
              <w:autoSpaceDN w:val="0"/>
              <w:adjustRightInd w:val="0"/>
              <w:spacing w:before="120" w:after="120"/>
              <w:rPr>
                <w:rFonts w:asciiTheme="minorHAnsi" w:hAnsiTheme="minorHAnsi" w:cstheme="minorHAnsi"/>
                <w:sz w:val="20"/>
                <w:szCs w:val="20"/>
              </w:rPr>
            </w:pPr>
            <w:r>
              <w:rPr>
                <w:rFonts w:asciiTheme="minorHAnsi" w:hAnsiTheme="minorHAnsi" w:cstheme="minorHAnsi"/>
                <w:sz w:val="20"/>
                <w:szCs w:val="20"/>
              </w:rPr>
              <w:t>Open</w:t>
            </w:r>
          </w:p>
        </w:tc>
      </w:tr>
      <w:tr w:rsidR="00DD6901" w:rsidRPr="00191251" w14:paraId="7A61B907" w14:textId="77777777" w:rsidTr="00D26685">
        <w:trPr>
          <w:trHeight w:val="106"/>
        </w:trPr>
        <w:tc>
          <w:tcPr>
            <w:tcW w:w="709" w:type="dxa"/>
            <w:tcBorders>
              <w:bottom w:val="single" w:sz="4" w:space="0" w:color="808080" w:themeColor="background1" w:themeShade="80"/>
            </w:tcBorders>
            <w:vAlign w:val="center"/>
          </w:tcPr>
          <w:p w14:paraId="7D85DFB5" w14:textId="3D8D61BC" w:rsidR="00DD6901" w:rsidRPr="006C4D0C" w:rsidRDefault="00D26685" w:rsidP="00D26685">
            <w:pPr>
              <w:pStyle w:val="DTPLIintrotext"/>
              <w:spacing w:before="120" w:after="120"/>
              <w:jc w:val="center"/>
              <w:rPr>
                <w:rFonts w:asciiTheme="minorHAnsi" w:hAnsiTheme="minorHAnsi" w:cstheme="minorHAnsi"/>
                <w:color w:val="auto"/>
                <w:sz w:val="20"/>
              </w:rPr>
            </w:pPr>
            <w:r>
              <w:rPr>
                <w:rFonts w:asciiTheme="minorHAnsi" w:hAnsiTheme="minorHAnsi" w:cstheme="minorHAnsi"/>
                <w:color w:val="auto"/>
                <w:sz w:val="20"/>
              </w:rPr>
              <w:t>C8</w:t>
            </w:r>
            <w:r w:rsidR="00DD6901">
              <w:rPr>
                <w:rFonts w:asciiTheme="minorHAnsi" w:hAnsiTheme="minorHAnsi" w:cstheme="minorHAnsi"/>
                <w:color w:val="auto"/>
                <w:sz w:val="20"/>
              </w:rPr>
              <w:t>-2</w:t>
            </w:r>
          </w:p>
        </w:tc>
        <w:tc>
          <w:tcPr>
            <w:tcW w:w="6096" w:type="dxa"/>
            <w:tcBorders>
              <w:bottom w:val="single" w:sz="4" w:space="0" w:color="808080" w:themeColor="background1" w:themeShade="80"/>
            </w:tcBorders>
            <w:vAlign w:val="center"/>
          </w:tcPr>
          <w:p w14:paraId="13E421C3" w14:textId="06126DD2" w:rsidR="00DD6901" w:rsidRPr="00802759" w:rsidRDefault="00802759" w:rsidP="006C4D0C">
            <w:pPr>
              <w:spacing w:before="80" w:after="80"/>
              <w:rPr>
                <w:rFonts w:ascii="Calibri" w:hAnsi="Calibri" w:cs="Calibri"/>
                <w:sz w:val="20"/>
                <w:szCs w:val="20"/>
              </w:rPr>
            </w:pPr>
            <w:r w:rsidRPr="00802759">
              <w:rPr>
                <w:rFonts w:ascii="Calibri" w:hAnsi="Calibri" w:cs="Calibri"/>
                <w:sz w:val="20"/>
                <w:szCs w:val="20"/>
              </w:rPr>
              <w:t>Provide an u</w:t>
            </w:r>
            <w:r>
              <w:rPr>
                <w:rFonts w:ascii="Calibri" w:hAnsi="Calibri" w:cs="Calibri"/>
                <w:sz w:val="20"/>
                <w:szCs w:val="20"/>
              </w:rPr>
              <w:t xml:space="preserve">pdated timeline for </w:t>
            </w:r>
            <w:r w:rsidR="00731402">
              <w:rPr>
                <w:rFonts w:ascii="Calibri" w:hAnsi="Calibri" w:cs="Calibri"/>
                <w:sz w:val="20"/>
                <w:szCs w:val="20"/>
              </w:rPr>
              <w:t xml:space="preserve">construction throughout </w:t>
            </w:r>
            <w:r>
              <w:rPr>
                <w:rFonts w:ascii="Calibri" w:hAnsi="Calibri" w:cs="Calibri"/>
                <w:sz w:val="20"/>
                <w:szCs w:val="20"/>
              </w:rPr>
              <w:t xml:space="preserve">2018. </w:t>
            </w:r>
            <w:r w:rsidRPr="00802759">
              <w:rPr>
                <w:rFonts w:ascii="Calibri" w:hAnsi="Calibri" w:cs="Calibri"/>
                <w:sz w:val="20"/>
                <w:szCs w:val="20"/>
              </w:rPr>
              <w:t xml:space="preserve"> </w:t>
            </w:r>
          </w:p>
        </w:tc>
        <w:tc>
          <w:tcPr>
            <w:tcW w:w="1559" w:type="dxa"/>
            <w:tcBorders>
              <w:bottom w:val="single" w:sz="4" w:space="0" w:color="808080" w:themeColor="background1" w:themeShade="80"/>
            </w:tcBorders>
            <w:vAlign w:val="center"/>
          </w:tcPr>
          <w:p w14:paraId="31EFE4D2" w14:textId="2A392F52" w:rsidR="00DD6901" w:rsidRDefault="00802759" w:rsidP="006C4D0C">
            <w:pPr>
              <w:autoSpaceDE w:val="0"/>
              <w:autoSpaceDN w:val="0"/>
              <w:adjustRightInd w:val="0"/>
              <w:spacing w:before="120" w:after="120"/>
              <w:rPr>
                <w:rFonts w:asciiTheme="minorHAnsi" w:hAnsiTheme="minorHAnsi" w:cstheme="minorHAnsi"/>
                <w:sz w:val="20"/>
                <w:szCs w:val="20"/>
              </w:rPr>
            </w:pPr>
            <w:r>
              <w:rPr>
                <w:rFonts w:asciiTheme="minorHAnsi" w:hAnsiTheme="minorHAnsi" w:cstheme="minorHAnsi"/>
                <w:sz w:val="20"/>
                <w:szCs w:val="20"/>
              </w:rPr>
              <w:t>CYP</w:t>
            </w:r>
          </w:p>
        </w:tc>
        <w:tc>
          <w:tcPr>
            <w:tcW w:w="1701" w:type="dxa"/>
            <w:tcBorders>
              <w:bottom w:val="single" w:sz="4" w:space="0" w:color="808080" w:themeColor="background1" w:themeShade="80"/>
            </w:tcBorders>
            <w:vAlign w:val="center"/>
          </w:tcPr>
          <w:p w14:paraId="5B2A21DB" w14:textId="300E2F7E" w:rsidR="00DD6901" w:rsidRDefault="00DD6901" w:rsidP="006C4D0C">
            <w:pPr>
              <w:autoSpaceDE w:val="0"/>
              <w:autoSpaceDN w:val="0"/>
              <w:adjustRightInd w:val="0"/>
              <w:spacing w:before="120" w:after="120"/>
              <w:rPr>
                <w:rFonts w:asciiTheme="minorHAnsi" w:hAnsiTheme="minorHAnsi" w:cstheme="minorHAnsi"/>
                <w:sz w:val="20"/>
                <w:szCs w:val="20"/>
              </w:rPr>
            </w:pPr>
            <w:r>
              <w:rPr>
                <w:rFonts w:asciiTheme="minorHAnsi" w:hAnsiTheme="minorHAnsi" w:cstheme="minorHAnsi"/>
                <w:sz w:val="20"/>
                <w:szCs w:val="20"/>
              </w:rPr>
              <w:t>Open</w:t>
            </w:r>
          </w:p>
        </w:tc>
      </w:tr>
      <w:tr w:rsidR="00D26685" w:rsidRPr="00191251" w14:paraId="3397D90F" w14:textId="77777777" w:rsidTr="00D26685">
        <w:trPr>
          <w:trHeight w:val="106"/>
        </w:trPr>
        <w:tc>
          <w:tcPr>
            <w:tcW w:w="709" w:type="dxa"/>
            <w:tcBorders>
              <w:bottom w:val="single" w:sz="18" w:space="0" w:color="808080" w:themeColor="background1" w:themeShade="80"/>
            </w:tcBorders>
            <w:vAlign w:val="center"/>
          </w:tcPr>
          <w:p w14:paraId="3C7FCC65" w14:textId="55D7E3A2" w:rsidR="00D26685" w:rsidRDefault="00D26685" w:rsidP="00D26685">
            <w:pPr>
              <w:pStyle w:val="DTPLIintrotext"/>
              <w:spacing w:before="120" w:after="120"/>
              <w:jc w:val="center"/>
              <w:rPr>
                <w:rFonts w:asciiTheme="minorHAnsi" w:hAnsiTheme="minorHAnsi" w:cstheme="minorHAnsi"/>
                <w:color w:val="auto"/>
                <w:sz w:val="20"/>
              </w:rPr>
            </w:pPr>
            <w:r>
              <w:rPr>
                <w:rFonts w:asciiTheme="minorHAnsi" w:hAnsiTheme="minorHAnsi" w:cstheme="minorHAnsi"/>
                <w:color w:val="auto"/>
                <w:sz w:val="20"/>
              </w:rPr>
              <w:t>C8-3</w:t>
            </w:r>
          </w:p>
        </w:tc>
        <w:tc>
          <w:tcPr>
            <w:tcW w:w="6096" w:type="dxa"/>
            <w:tcBorders>
              <w:bottom w:val="single" w:sz="18" w:space="0" w:color="808080" w:themeColor="background1" w:themeShade="80"/>
            </w:tcBorders>
            <w:vAlign w:val="center"/>
          </w:tcPr>
          <w:p w14:paraId="0DD10DBF" w14:textId="5A452208" w:rsidR="00D26685" w:rsidRDefault="00802759" w:rsidP="006C4D0C">
            <w:pPr>
              <w:spacing w:before="80" w:after="80"/>
              <w:rPr>
                <w:rFonts w:asciiTheme="minorHAnsi" w:hAnsiTheme="minorHAnsi" w:cstheme="minorHAnsi"/>
                <w:sz w:val="20"/>
                <w:szCs w:val="20"/>
              </w:rPr>
            </w:pPr>
            <w:r w:rsidRPr="00802759">
              <w:rPr>
                <w:rFonts w:ascii="Calibri" w:hAnsi="Calibri" w:cs="Calibri"/>
                <w:sz w:val="20"/>
                <w:szCs w:val="20"/>
              </w:rPr>
              <w:t>Provide location of previous and preferred Environmental</w:t>
            </w:r>
            <w:r>
              <w:rPr>
                <w:rFonts w:ascii="Calibri" w:hAnsi="Calibri" w:cs="Calibri"/>
                <w:sz w:val="20"/>
                <w:szCs w:val="20"/>
              </w:rPr>
              <w:t xml:space="preserve"> Performance monitoring sites.</w:t>
            </w:r>
          </w:p>
        </w:tc>
        <w:tc>
          <w:tcPr>
            <w:tcW w:w="1559" w:type="dxa"/>
            <w:tcBorders>
              <w:bottom w:val="single" w:sz="18" w:space="0" w:color="808080" w:themeColor="background1" w:themeShade="80"/>
            </w:tcBorders>
            <w:vAlign w:val="center"/>
          </w:tcPr>
          <w:p w14:paraId="2808FDB4" w14:textId="3E694F2C" w:rsidR="00D26685" w:rsidRDefault="00802759" w:rsidP="006C4D0C">
            <w:pPr>
              <w:autoSpaceDE w:val="0"/>
              <w:autoSpaceDN w:val="0"/>
              <w:adjustRightInd w:val="0"/>
              <w:spacing w:before="120" w:after="120"/>
              <w:rPr>
                <w:rFonts w:asciiTheme="minorHAnsi" w:hAnsiTheme="minorHAnsi" w:cstheme="minorHAnsi"/>
                <w:sz w:val="20"/>
                <w:szCs w:val="20"/>
              </w:rPr>
            </w:pPr>
            <w:r>
              <w:rPr>
                <w:rFonts w:asciiTheme="minorHAnsi" w:hAnsiTheme="minorHAnsi" w:cstheme="minorHAnsi"/>
                <w:sz w:val="20"/>
                <w:szCs w:val="20"/>
              </w:rPr>
              <w:t>CYP</w:t>
            </w:r>
          </w:p>
        </w:tc>
        <w:tc>
          <w:tcPr>
            <w:tcW w:w="1701" w:type="dxa"/>
            <w:tcBorders>
              <w:bottom w:val="single" w:sz="18" w:space="0" w:color="808080" w:themeColor="background1" w:themeShade="80"/>
            </w:tcBorders>
            <w:vAlign w:val="center"/>
          </w:tcPr>
          <w:p w14:paraId="7BF9A765" w14:textId="63EA4100" w:rsidR="00D26685" w:rsidRDefault="00802759" w:rsidP="006C4D0C">
            <w:pPr>
              <w:autoSpaceDE w:val="0"/>
              <w:autoSpaceDN w:val="0"/>
              <w:adjustRightInd w:val="0"/>
              <w:spacing w:before="120" w:after="120"/>
              <w:rPr>
                <w:rFonts w:asciiTheme="minorHAnsi" w:hAnsiTheme="minorHAnsi" w:cstheme="minorHAnsi"/>
                <w:sz w:val="20"/>
                <w:szCs w:val="20"/>
              </w:rPr>
            </w:pPr>
            <w:r>
              <w:rPr>
                <w:rFonts w:asciiTheme="minorHAnsi" w:hAnsiTheme="minorHAnsi" w:cstheme="minorHAnsi"/>
                <w:sz w:val="20"/>
                <w:szCs w:val="20"/>
              </w:rPr>
              <w:t>Open</w:t>
            </w:r>
          </w:p>
        </w:tc>
      </w:tr>
    </w:tbl>
    <w:p w14:paraId="192BE8B7" w14:textId="2826F940" w:rsidR="0003242E" w:rsidRPr="00191251" w:rsidRDefault="0003242E" w:rsidP="00F91666">
      <w:pPr>
        <w:pStyle w:val="text-notes"/>
        <w:tabs>
          <w:tab w:val="clear" w:pos="7920"/>
        </w:tabs>
        <w:spacing w:after="0"/>
        <w:ind w:left="0"/>
        <w:rPr>
          <w:rFonts w:asciiTheme="minorHAnsi" w:hAnsiTheme="minorHAnsi" w:cstheme="minorHAnsi"/>
          <w:bCs w:val="0"/>
          <w:color w:val="8DB3E2" w:themeColor="text2" w:themeTint="66"/>
          <w:sz w:val="20"/>
        </w:rPr>
      </w:pPr>
    </w:p>
    <w:sectPr w:rsidR="0003242E" w:rsidRPr="00191251" w:rsidSect="00EF0757">
      <w:headerReference w:type="default" r:id="rId13"/>
      <w:footerReference w:type="default" r:id="rId14"/>
      <w:footerReference w:type="first" r:id="rId15"/>
      <w:pgSz w:w="11906" w:h="16838"/>
      <w:pgMar w:top="1307" w:right="991" w:bottom="1276" w:left="1134" w:header="142" w:footer="1040"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D60A3D" w14:textId="77777777" w:rsidR="00327CA5" w:rsidRDefault="00327CA5" w:rsidP="00EE4DCE">
      <w:r>
        <w:separator/>
      </w:r>
    </w:p>
  </w:endnote>
  <w:endnote w:type="continuationSeparator" w:id="0">
    <w:p w14:paraId="4CAE7260" w14:textId="77777777" w:rsidR="00327CA5" w:rsidRDefault="00327CA5" w:rsidP="00EE4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216D6F" w14:textId="3C80B9F4" w:rsidR="00942174" w:rsidRPr="000E42D4" w:rsidRDefault="00942174" w:rsidP="00CC7D79">
    <w:pPr>
      <w:pStyle w:val="Footer"/>
      <w:tabs>
        <w:tab w:val="clear" w:pos="4320"/>
        <w:tab w:val="center" w:pos="4111"/>
      </w:tabs>
      <w:ind w:left="-426"/>
      <w:rPr>
        <w:sz w:val="22"/>
        <w:szCs w:val="22"/>
      </w:rPr>
    </w:pPr>
  </w:p>
  <w:p w14:paraId="266FF3E6" w14:textId="316A8D59" w:rsidR="00707D4C" w:rsidRPr="00707D4C" w:rsidRDefault="00466C88" w:rsidP="00707D4C">
    <w:pPr>
      <w:pStyle w:val="Footer"/>
    </w:pPr>
    <w:r>
      <w:rPr>
        <w:noProof/>
      </w:rPr>
      <w:drawing>
        <wp:anchor distT="0" distB="0" distL="114300" distR="114300" simplePos="0" relativeHeight="251659264" behindDoc="1" locked="0" layoutInCell="0" allowOverlap="1" wp14:anchorId="5E6BB8D1" wp14:editId="5FBD62A7">
          <wp:simplePos x="0" y="0"/>
          <wp:positionH relativeFrom="page">
            <wp:posOffset>-9525</wp:posOffset>
          </wp:positionH>
          <wp:positionV relativeFrom="page">
            <wp:posOffset>9712325</wp:posOffset>
          </wp:positionV>
          <wp:extent cx="7548880" cy="1065530"/>
          <wp:effectExtent l="0" t="0" r="0" b="127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T Word Footer Template (OCT 2016).jpg"/>
                  <pic:cNvPicPr/>
                </pic:nvPicPr>
                <pic:blipFill>
                  <a:blip r:embed="rId1">
                    <a:extLst>
                      <a:ext uri="{28A0092B-C50C-407E-A947-70E740481C1C}">
                        <a14:useLocalDpi xmlns:a14="http://schemas.microsoft.com/office/drawing/2010/main" val="0"/>
                      </a:ext>
                    </a:extLst>
                  </a:blip>
                  <a:stretch>
                    <a:fillRect/>
                  </a:stretch>
                </pic:blipFill>
                <pic:spPr>
                  <a:xfrm>
                    <a:off x="0" y="0"/>
                    <a:ext cx="7548880" cy="106553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EF59A" w14:textId="68B3D4D0" w:rsidR="00513101" w:rsidRPr="00DB4A0F" w:rsidRDefault="00852EBB" w:rsidP="00513101">
    <w:pPr>
      <w:pStyle w:val="Footer"/>
      <w:tabs>
        <w:tab w:val="clear" w:pos="8640"/>
        <w:tab w:val="right" w:pos="9498"/>
      </w:tabs>
      <w:rPr>
        <w:rFonts w:ascii="Arial" w:hAnsi="Arial" w:cs="Arial"/>
        <w:sz w:val="16"/>
        <w:szCs w:val="16"/>
      </w:rPr>
    </w:pPr>
    <w:r>
      <w:rPr>
        <w:noProof/>
      </w:rPr>
      <w:drawing>
        <wp:anchor distT="0" distB="0" distL="114300" distR="114300" simplePos="0" relativeHeight="251655168" behindDoc="1" locked="0" layoutInCell="0" allowOverlap="1" wp14:anchorId="49F27190" wp14:editId="24094F0C">
          <wp:simplePos x="0" y="0"/>
          <wp:positionH relativeFrom="page">
            <wp:align>left</wp:align>
          </wp:positionH>
          <wp:positionV relativeFrom="page">
            <wp:align>bottom</wp:align>
          </wp:positionV>
          <wp:extent cx="7549200" cy="1065600"/>
          <wp:effectExtent l="0" t="0" r="0" b="127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T Word Footer Template (OCT 2016).jpg"/>
                  <pic:cNvPicPr/>
                </pic:nvPicPr>
                <pic:blipFill>
                  <a:blip r:embed="rId1">
                    <a:extLst>
                      <a:ext uri="{28A0092B-C50C-407E-A947-70E740481C1C}">
                        <a14:useLocalDpi xmlns:a14="http://schemas.microsoft.com/office/drawing/2010/main" val="0"/>
                      </a:ext>
                    </a:extLst>
                  </a:blip>
                  <a:stretch>
                    <a:fillRect/>
                  </a:stretch>
                </pic:blipFill>
                <pic:spPr>
                  <a:xfrm>
                    <a:off x="0" y="0"/>
                    <a:ext cx="7549200" cy="1065600"/>
                  </a:xfrm>
                  <a:prstGeom prst="rect">
                    <a:avLst/>
                  </a:prstGeom>
                </pic:spPr>
              </pic:pic>
            </a:graphicData>
          </a:graphic>
          <wp14:sizeRelH relativeFrom="margin">
            <wp14:pctWidth>0</wp14:pctWidth>
          </wp14:sizeRelH>
          <wp14:sizeRelV relativeFrom="margin">
            <wp14:pctHeight>0</wp14:pctHeight>
          </wp14:sizeRelV>
        </wp:anchor>
      </w:drawing>
    </w:r>
    <w:r w:rsidR="00513101">
      <w:tab/>
    </w:r>
    <w:r w:rsidR="00513101" w:rsidRPr="00DB4A0F">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30CC6A" w14:textId="77777777" w:rsidR="00327CA5" w:rsidRDefault="00327CA5" w:rsidP="00EE4DCE">
      <w:r>
        <w:separator/>
      </w:r>
    </w:p>
  </w:footnote>
  <w:footnote w:type="continuationSeparator" w:id="0">
    <w:p w14:paraId="7EFDE975" w14:textId="77777777" w:rsidR="00327CA5" w:rsidRDefault="00327CA5" w:rsidP="00EE4D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71857" w14:textId="77777777" w:rsidR="00861464" w:rsidRDefault="00861464" w:rsidP="00861464">
    <w:pPr>
      <w:pStyle w:val="Headertitle"/>
    </w:pPr>
    <w:r>
      <w:drawing>
        <wp:anchor distT="0" distB="0" distL="114300" distR="114300" simplePos="0" relativeHeight="251657216" behindDoc="1" locked="0" layoutInCell="0" allowOverlap="1" wp14:anchorId="5B5286E2" wp14:editId="080D8304">
          <wp:simplePos x="0" y="0"/>
          <wp:positionH relativeFrom="page">
            <wp:posOffset>-66675</wp:posOffset>
          </wp:positionH>
          <wp:positionV relativeFrom="page">
            <wp:posOffset>-200025</wp:posOffset>
          </wp:positionV>
          <wp:extent cx="7542000" cy="1522800"/>
          <wp:effectExtent l="0" t="0" r="1905" b="127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T Word Header Template (OCT 2016).jpg"/>
                  <pic:cNvPicPr/>
                </pic:nvPicPr>
                <pic:blipFill>
                  <a:blip r:embed="rId1">
                    <a:extLst>
                      <a:ext uri="{28A0092B-C50C-407E-A947-70E740481C1C}">
                        <a14:useLocalDpi xmlns:a14="http://schemas.microsoft.com/office/drawing/2010/main" val="0"/>
                      </a:ext>
                    </a:extLst>
                  </a:blip>
                  <a:stretch>
                    <a:fillRect/>
                  </a:stretch>
                </pic:blipFill>
                <pic:spPr>
                  <a:xfrm>
                    <a:off x="0" y="0"/>
                    <a:ext cx="7542000" cy="1522800"/>
                  </a:xfrm>
                  <a:prstGeom prst="rect">
                    <a:avLst/>
                  </a:prstGeom>
                </pic:spPr>
              </pic:pic>
            </a:graphicData>
          </a:graphic>
          <wp14:sizeRelH relativeFrom="margin">
            <wp14:pctWidth>0</wp14:pctWidth>
          </wp14:sizeRelH>
          <wp14:sizeRelV relativeFrom="margin">
            <wp14:pctHeight>0</wp14:pctHeight>
          </wp14:sizeRelV>
        </wp:anchor>
      </w:drawing>
    </w:r>
  </w:p>
  <w:p w14:paraId="282C1DB3" w14:textId="77777777" w:rsidR="005C5506" w:rsidRDefault="005C5506" w:rsidP="00861464">
    <w:pPr>
      <w:pStyle w:val="Headertitle"/>
      <w:ind w:left="-142"/>
      <w:rPr>
        <w:rFonts w:ascii="Arial" w:hAnsi="Arial" w:cs="Arial"/>
        <w:sz w:val="28"/>
        <w:szCs w:val="28"/>
      </w:rPr>
    </w:pPr>
  </w:p>
  <w:p w14:paraId="686210BC" w14:textId="18C6DA4D" w:rsidR="00861464" w:rsidRPr="009B2E1D" w:rsidRDefault="006A3F4D" w:rsidP="00F4425C">
    <w:pPr>
      <w:pStyle w:val="Headertitle"/>
      <w:ind w:left="-142"/>
      <w:rPr>
        <w:rFonts w:ascii="Arial" w:hAnsi="Arial" w:cs="Arial"/>
        <w:sz w:val="28"/>
        <w:szCs w:val="28"/>
      </w:rPr>
    </w:pPr>
    <w:r>
      <w:rPr>
        <w:rFonts w:ascii="Arial" w:hAnsi="Arial" w:cs="Arial"/>
        <w:sz w:val="28"/>
        <w:szCs w:val="28"/>
      </w:rPr>
      <w:t>MINUTES</w:t>
    </w:r>
    <w:r w:rsidR="00686A17">
      <w:rPr>
        <w:rFonts w:ascii="Arial" w:hAnsi="Arial" w:cs="Arial"/>
        <w:sz w:val="28"/>
        <w:szCs w:val="28"/>
      </w:rPr>
      <w:br/>
    </w:r>
    <w:r w:rsidR="008216D2">
      <w:rPr>
        <w:rFonts w:ascii="Arial" w:hAnsi="Arial" w:cs="Arial"/>
        <w:sz w:val="28"/>
        <w:szCs w:val="28"/>
      </w:rPr>
      <w:t>CBD</w:t>
    </w:r>
    <w:r w:rsidR="00F4425C">
      <w:rPr>
        <w:rFonts w:ascii="Arial" w:hAnsi="Arial" w:cs="Arial"/>
        <w:sz w:val="28"/>
        <w:szCs w:val="28"/>
      </w:rPr>
      <w:t xml:space="preserve"> </w:t>
    </w:r>
    <w:r w:rsidR="00C55CD7">
      <w:rPr>
        <w:rFonts w:ascii="Arial" w:hAnsi="Arial" w:cs="Arial"/>
        <w:sz w:val="28"/>
        <w:szCs w:val="28"/>
      </w:rPr>
      <w:t xml:space="preserve">Precinct </w:t>
    </w:r>
    <w:r w:rsidR="00861464" w:rsidRPr="009B2E1D">
      <w:rPr>
        <w:rFonts w:ascii="Arial" w:hAnsi="Arial" w:cs="Arial"/>
        <w:sz w:val="28"/>
        <w:szCs w:val="28"/>
      </w:rPr>
      <w:t>Communit</w:t>
    </w:r>
    <w:r w:rsidR="00861464">
      <w:rPr>
        <w:rFonts w:ascii="Arial" w:hAnsi="Arial" w:cs="Arial"/>
        <w:sz w:val="28"/>
        <w:szCs w:val="28"/>
      </w:rPr>
      <w:t xml:space="preserve">y </w:t>
    </w:r>
    <w:r w:rsidR="00861464" w:rsidRPr="009B2E1D">
      <w:rPr>
        <w:rFonts w:ascii="Arial" w:hAnsi="Arial" w:cs="Arial"/>
        <w:sz w:val="28"/>
        <w:szCs w:val="28"/>
      </w:rPr>
      <w:t>R</w:t>
    </w:r>
    <w:r>
      <w:rPr>
        <w:rFonts w:ascii="Arial" w:hAnsi="Arial" w:cs="Arial"/>
        <w:sz w:val="28"/>
        <w:szCs w:val="28"/>
      </w:rPr>
      <w:t>eference Group</w:t>
    </w:r>
  </w:p>
  <w:p w14:paraId="761428D7" w14:textId="77777777" w:rsidR="00861464" w:rsidRDefault="008614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59987534"/>
    <w:lvl w:ilvl="0">
      <w:numFmt w:val="bullet"/>
      <w:lvlText w:val="*"/>
      <w:lvlJc w:val="left"/>
    </w:lvl>
  </w:abstractNum>
  <w:abstractNum w:abstractNumId="1" w15:restartNumberingAfterBreak="0">
    <w:nsid w:val="05233870"/>
    <w:multiLevelType w:val="hybridMultilevel"/>
    <w:tmpl w:val="D50258D4"/>
    <w:lvl w:ilvl="0" w:tplc="0C090001">
      <w:start w:val="1"/>
      <w:numFmt w:val="bullet"/>
      <w:lvlText w:val=""/>
      <w:lvlJc w:val="left"/>
      <w:pPr>
        <w:ind w:left="1320" w:hanging="360"/>
      </w:pPr>
      <w:rPr>
        <w:rFonts w:ascii="Symbol" w:hAnsi="Symbol" w:hint="default"/>
      </w:rPr>
    </w:lvl>
    <w:lvl w:ilvl="1" w:tplc="0C090003" w:tentative="1">
      <w:start w:val="1"/>
      <w:numFmt w:val="bullet"/>
      <w:lvlText w:val="o"/>
      <w:lvlJc w:val="left"/>
      <w:pPr>
        <w:ind w:left="2040" w:hanging="360"/>
      </w:pPr>
      <w:rPr>
        <w:rFonts w:ascii="Courier New" w:hAnsi="Courier New" w:cs="Courier New" w:hint="default"/>
      </w:rPr>
    </w:lvl>
    <w:lvl w:ilvl="2" w:tplc="0C090005" w:tentative="1">
      <w:start w:val="1"/>
      <w:numFmt w:val="bullet"/>
      <w:lvlText w:val=""/>
      <w:lvlJc w:val="left"/>
      <w:pPr>
        <w:ind w:left="2760" w:hanging="360"/>
      </w:pPr>
      <w:rPr>
        <w:rFonts w:ascii="Wingdings" w:hAnsi="Wingdings" w:hint="default"/>
      </w:rPr>
    </w:lvl>
    <w:lvl w:ilvl="3" w:tplc="0C090001" w:tentative="1">
      <w:start w:val="1"/>
      <w:numFmt w:val="bullet"/>
      <w:lvlText w:val=""/>
      <w:lvlJc w:val="left"/>
      <w:pPr>
        <w:ind w:left="3480" w:hanging="360"/>
      </w:pPr>
      <w:rPr>
        <w:rFonts w:ascii="Symbol" w:hAnsi="Symbol" w:hint="default"/>
      </w:rPr>
    </w:lvl>
    <w:lvl w:ilvl="4" w:tplc="0C090003" w:tentative="1">
      <w:start w:val="1"/>
      <w:numFmt w:val="bullet"/>
      <w:lvlText w:val="o"/>
      <w:lvlJc w:val="left"/>
      <w:pPr>
        <w:ind w:left="4200" w:hanging="360"/>
      </w:pPr>
      <w:rPr>
        <w:rFonts w:ascii="Courier New" w:hAnsi="Courier New" w:cs="Courier New" w:hint="default"/>
      </w:rPr>
    </w:lvl>
    <w:lvl w:ilvl="5" w:tplc="0C090005" w:tentative="1">
      <w:start w:val="1"/>
      <w:numFmt w:val="bullet"/>
      <w:lvlText w:val=""/>
      <w:lvlJc w:val="left"/>
      <w:pPr>
        <w:ind w:left="4920" w:hanging="360"/>
      </w:pPr>
      <w:rPr>
        <w:rFonts w:ascii="Wingdings" w:hAnsi="Wingdings" w:hint="default"/>
      </w:rPr>
    </w:lvl>
    <w:lvl w:ilvl="6" w:tplc="0C090001" w:tentative="1">
      <w:start w:val="1"/>
      <w:numFmt w:val="bullet"/>
      <w:lvlText w:val=""/>
      <w:lvlJc w:val="left"/>
      <w:pPr>
        <w:ind w:left="5640" w:hanging="360"/>
      </w:pPr>
      <w:rPr>
        <w:rFonts w:ascii="Symbol" w:hAnsi="Symbol" w:hint="default"/>
      </w:rPr>
    </w:lvl>
    <w:lvl w:ilvl="7" w:tplc="0C090003" w:tentative="1">
      <w:start w:val="1"/>
      <w:numFmt w:val="bullet"/>
      <w:lvlText w:val="o"/>
      <w:lvlJc w:val="left"/>
      <w:pPr>
        <w:ind w:left="6360" w:hanging="360"/>
      </w:pPr>
      <w:rPr>
        <w:rFonts w:ascii="Courier New" w:hAnsi="Courier New" w:cs="Courier New" w:hint="default"/>
      </w:rPr>
    </w:lvl>
    <w:lvl w:ilvl="8" w:tplc="0C090005" w:tentative="1">
      <w:start w:val="1"/>
      <w:numFmt w:val="bullet"/>
      <w:lvlText w:val=""/>
      <w:lvlJc w:val="left"/>
      <w:pPr>
        <w:ind w:left="7080" w:hanging="360"/>
      </w:pPr>
      <w:rPr>
        <w:rFonts w:ascii="Wingdings" w:hAnsi="Wingdings" w:hint="default"/>
      </w:rPr>
    </w:lvl>
  </w:abstractNum>
  <w:abstractNum w:abstractNumId="2" w15:restartNumberingAfterBreak="0">
    <w:nsid w:val="087E6BF8"/>
    <w:multiLevelType w:val="multilevel"/>
    <w:tmpl w:val="995E1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7D3D2B"/>
    <w:multiLevelType w:val="multilevel"/>
    <w:tmpl w:val="B4BAF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9C63316"/>
    <w:multiLevelType w:val="hybridMultilevel"/>
    <w:tmpl w:val="B2B2E0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4466D5E"/>
    <w:multiLevelType w:val="hybridMultilevel"/>
    <w:tmpl w:val="65F865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ECE5C8C"/>
    <w:multiLevelType w:val="hybridMultilevel"/>
    <w:tmpl w:val="505E9C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0753DCE"/>
    <w:multiLevelType w:val="multilevel"/>
    <w:tmpl w:val="87484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0FF58B5"/>
    <w:multiLevelType w:val="hybridMultilevel"/>
    <w:tmpl w:val="DBB439FE"/>
    <w:lvl w:ilvl="0" w:tplc="59465542">
      <w:numFmt w:val="bullet"/>
      <w:lvlText w:val=""/>
      <w:lvlJc w:val="left"/>
      <w:pPr>
        <w:tabs>
          <w:tab w:val="num" w:pos="720"/>
        </w:tabs>
        <w:ind w:left="720" w:hanging="360"/>
      </w:pPr>
      <w:rPr>
        <w:rFonts w:ascii="Symbol" w:eastAsia="Times New Roman" w:hAnsi="Symbol" w:cs="Arial" w:hint="default"/>
      </w:rPr>
    </w:lvl>
    <w:lvl w:ilvl="1" w:tplc="0C09000B">
      <w:start w:val="1"/>
      <w:numFmt w:val="bullet"/>
      <w:lvlText w:val=""/>
      <w:lvlJc w:val="left"/>
      <w:pPr>
        <w:tabs>
          <w:tab w:val="num" w:pos="1440"/>
        </w:tabs>
        <w:ind w:left="1440" w:hanging="360"/>
      </w:pPr>
      <w:rPr>
        <w:rFonts w:ascii="Wingdings" w:hAnsi="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2A04A3"/>
    <w:multiLevelType w:val="multilevel"/>
    <w:tmpl w:val="14682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67D162B"/>
    <w:multiLevelType w:val="multilevel"/>
    <w:tmpl w:val="461E7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70F7186"/>
    <w:multiLevelType w:val="multilevel"/>
    <w:tmpl w:val="F6662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A017233"/>
    <w:multiLevelType w:val="multilevel"/>
    <w:tmpl w:val="B5FC3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C373E6F"/>
    <w:multiLevelType w:val="hybridMultilevel"/>
    <w:tmpl w:val="5420DC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ED11965"/>
    <w:multiLevelType w:val="multilevel"/>
    <w:tmpl w:val="DB3E6EB8"/>
    <w:lvl w:ilvl="0">
      <w:start w:val="3"/>
      <w:numFmt w:val="bullet"/>
      <w:lvlText w:val="-"/>
      <w:lvlJc w:val="left"/>
      <w:pPr>
        <w:tabs>
          <w:tab w:val="num" w:pos="720"/>
        </w:tabs>
        <w:ind w:left="720" w:hanging="360"/>
      </w:pPr>
      <w:rPr>
        <w:rFonts w:ascii="Verdana" w:eastAsia="Times New Roman" w:hAnsi="Verdana" w:cs="Times New Roman" w:hint="default"/>
        <w:color w:val="auto"/>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1161E20"/>
    <w:multiLevelType w:val="hybridMultilevel"/>
    <w:tmpl w:val="E34C65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3816B5D"/>
    <w:multiLevelType w:val="multilevel"/>
    <w:tmpl w:val="4A8C6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6D64B9C"/>
    <w:multiLevelType w:val="multilevel"/>
    <w:tmpl w:val="A49A1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06C1727"/>
    <w:multiLevelType w:val="hybridMultilevel"/>
    <w:tmpl w:val="F0044E1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15:restartNumberingAfterBreak="0">
    <w:nsid w:val="5B6D3E5C"/>
    <w:multiLevelType w:val="multilevel"/>
    <w:tmpl w:val="222A0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2634328"/>
    <w:multiLevelType w:val="multilevel"/>
    <w:tmpl w:val="35BE2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5121D16"/>
    <w:multiLevelType w:val="multilevel"/>
    <w:tmpl w:val="FDAA2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8280106"/>
    <w:multiLevelType w:val="multilevel"/>
    <w:tmpl w:val="DDB88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C3F7240"/>
    <w:multiLevelType w:val="multilevel"/>
    <w:tmpl w:val="BAD05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CEB3528"/>
    <w:multiLevelType w:val="multilevel"/>
    <w:tmpl w:val="D8723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DE24640"/>
    <w:multiLevelType w:val="multilevel"/>
    <w:tmpl w:val="85AA7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4274051"/>
    <w:multiLevelType w:val="multilevel"/>
    <w:tmpl w:val="426A5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4970BD9"/>
    <w:multiLevelType w:val="multilevel"/>
    <w:tmpl w:val="4E686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84E2A2B"/>
    <w:multiLevelType w:val="multilevel"/>
    <w:tmpl w:val="DDF45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13"/>
  </w:num>
  <w:num w:numId="3">
    <w:abstractNumId w:val="6"/>
  </w:num>
  <w:num w:numId="4">
    <w:abstractNumId w:val="14"/>
  </w:num>
  <w:num w:numId="5">
    <w:abstractNumId w:val="26"/>
  </w:num>
  <w:num w:numId="6">
    <w:abstractNumId w:val="24"/>
  </w:num>
  <w:num w:numId="7">
    <w:abstractNumId w:val="21"/>
  </w:num>
  <w:num w:numId="8">
    <w:abstractNumId w:val="2"/>
  </w:num>
  <w:num w:numId="9">
    <w:abstractNumId w:val="12"/>
  </w:num>
  <w:num w:numId="10">
    <w:abstractNumId w:val="27"/>
  </w:num>
  <w:num w:numId="11">
    <w:abstractNumId w:val="10"/>
  </w:num>
  <w:num w:numId="12">
    <w:abstractNumId w:val="23"/>
  </w:num>
  <w:num w:numId="13">
    <w:abstractNumId w:val="9"/>
  </w:num>
  <w:num w:numId="14">
    <w:abstractNumId w:val="16"/>
  </w:num>
  <w:num w:numId="15">
    <w:abstractNumId w:val="1"/>
  </w:num>
  <w:num w:numId="16">
    <w:abstractNumId w:val="4"/>
  </w:num>
  <w:num w:numId="17">
    <w:abstractNumId w:val="0"/>
    <w:lvlOverride w:ilvl="0">
      <w:lvl w:ilvl="0">
        <w:numFmt w:val="bullet"/>
        <w:lvlText w:val=""/>
        <w:legacy w:legacy="1" w:legacySpace="0" w:legacyIndent="0"/>
        <w:lvlJc w:val="left"/>
        <w:rPr>
          <w:rFonts w:ascii="Symbol" w:hAnsi="Symbol" w:hint="default"/>
          <w:sz w:val="22"/>
        </w:rPr>
      </w:lvl>
    </w:lvlOverride>
  </w:num>
  <w:num w:numId="18">
    <w:abstractNumId w:val="18"/>
  </w:num>
  <w:num w:numId="19">
    <w:abstractNumId w:val="5"/>
  </w:num>
  <w:num w:numId="20">
    <w:abstractNumId w:val="15"/>
  </w:num>
  <w:num w:numId="21">
    <w:abstractNumId w:val="11"/>
  </w:num>
  <w:num w:numId="22">
    <w:abstractNumId w:val="20"/>
  </w:num>
  <w:num w:numId="23">
    <w:abstractNumId w:val="25"/>
  </w:num>
  <w:num w:numId="24">
    <w:abstractNumId w:val="3"/>
  </w:num>
  <w:num w:numId="25">
    <w:abstractNumId w:val="19"/>
  </w:num>
  <w:num w:numId="26">
    <w:abstractNumId w:val="22"/>
  </w:num>
  <w:num w:numId="27">
    <w:abstractNumId w:val="17"/>
  </w:num>
  <w:num w:numId="28">
    <w:abstractNumId w:val="7"/>
  </w:num>
  <w:num w:numId="29">
    <w:abstractNumId w:val="2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BB4"/>
    <w:rsid w:val="00000BA2"/>
    <w:rsid w:val="00004DCE"/>
    <w:rsid w:val="0003242E"/>
    <w:rsid w:val="00035C6C"/>
    <w:rsid w:val="000405E1"/>
    <w:rsid w:val="00055DF7"/>
    <w:rsid w:val="0005742B"/>
    <w:rsid w:val="0009385C"/>
    <w:rsid w:val="00097E90"/>
    <w:rsid w:val="000A0342"/>
    <w:rsid w:val="000A0A4A"/>
    <w:rsid w:val="000B18B4"/>
    <w:rsid w:val="000B3CB4"/>
    <w:rsid w:val="000C6021"/>
    <w:rsid w:val="000D4814"/>
    <w:rsid w:val="000D4A48"/>
    <w:rsid w:val="000D4C89"/>
    <w:rsid w:val="000E2E71"/>
    <w:rsid w:val="000E3C73"/>
    <w:rsid w:val="000E42D4"/>
    <w:rsid w:val="000F441A"/>
    <w:rsid w:val="000F555A"/>
    <w:rsid w:val="000F7002"/>
    <w:rsid w:val="00104DE3"/>
    <w:rsid w:val="0010502B"/>
    <w:rsid w:val="00105638"/>
    <w:rsid w:val="001151A2"/>
    <w:rsid w:val="001218F4"/>
    <w:rsid w:val="001339D3"/>
    <w:rsid w:val="00134B9C"/>
    <w:rsid w:val="0013544C"/>
    <w:rsid w:val="00145AF9"/>
    <w:rsid w:val="00146064"/>
    <w:rsid w:val="001466F3"/>
    <w:rsid w:val="0015056A"/>
    <w:rsid w:val="00172A4F"/>
    <w:rsid w:val="001733EA"/>
    <w:rsid w:val="00191251"/>
    <w:rsid w:val="001A2136"/>
    <w:rsid w:val="001A5A47"/>
    <w:rsid w:val="001B2E1C"/>
    <w:rsid w:val="001B6D5E"/>
    <w:rsid w:val="001C14B6"/>
    <w:rsid w:val="001D05CF"/>
    <w:rsid w:val="001D0E24"/>
    <w:rsid w:val="001D2AF7"/>
    <w:rsid w:val="001E0CB4"/>
    <w:rsid w:val="001F2B22"/>
    <w:rsid w:val="001F3AB0"/>
    <w:rsid w:val="001F4CEC"/>
    <w:rsid w:val="001F785C"/>
    <w:rsid w:val="002047E1"/>
    <w:rsid w:val="00215E5E"/>
    <w:rsid w:val="0022504A"/>
    <w:rsid w:val="002409D5"/>
    <w:rsid w:val="00240ADA"/>
    <w:rsid w:val="00241B29"/>
    <w:rsid w:val="00245919"/>
    <w:rsid w:val="002660C7"/>
    <w:rsid w:val="002771CC"/>
    <w:rsid w:val="00283ED8"/>
    <w:rsid w:val="00286D10"/>
    <w:rsid w:val="00287914"/>
    <w:rsid w:val="002909EF"/>
    <w:rsid w:val="002B25F4"/>
    <w:rsid w:val="002C20CF"/>
    <w:rsid w:val="002D4694"/>
    <w:rsid w:val="002D7B6E"/>
    <w:rsid w:val="00315B81"/>
    <w:rsid w:val="00327CA5"/>
    <w:rsid w:val="00334FC8"/>
    <w:rsid w:val="00343CCA"/>
    <w:rsid w:val="00351037"/>
    <w:rsid w:val="0035304C"/>
    <w:rsid w:val="00356FAE"/>
    <w:rsid w:val="0036577C"/>
    <w:rsid w:val="003743BE"/>
    <w:rsid w:val="00375672"/>
    <w:rsid w:val="003805E9"/>
    <w:rsid w:val="00385BC2"/>
    <w:rsid w:val="003A144E"/>
    <w:rsid w:val="003A38AD"/>
    <w:rsid w:val="003B1CA1"/>
    <w:rsid w:val="003B6ADD"/>
    <w:rsid w:val="003B6F88"/>
    <w:rsid w:val="003B7140"/>
    <w:rsid w:val="003D0C15"/>
    <w:rsid w:val="003E3B21"/>
    <w:rsid w:val="003F3BCB"/>
    <w:rsid w:val="003F5BF6"/>
    <w:rsid w:val="00413791"/>
    <w:rsid w:val="0043262C"/>
    <w:rsid w:val="004378B3"/>
    <w:rsid w:val="00456A66"/>
    <w:rsid w:val="00464261"/>
    <w:rsid w:val="00466C88"/>
    <w:rsid w:val="00471EE6"/>
    <w:rsid w:val="00477A52"/>
    <w:rsid w:val="0048309D"/>
    <w:rsid w:val="00483D8D"/>
    <w:rsid w:val="004A3FBE"/>
    <w:rsid w:val="004B423E"/>
    <w:rsid w:val="004B66F2"/>
    <w:rsid w:val="004B7DA4"/>
    <w:rsid w:val="004C4AC8"/>
    <w:rsid w:val="004C65C5"/>
    <w:rsid w:val="004C6A9C"/>
    <w:rsid w:val="004D3FE6"/>
    <w:rsid w:val="004D4D20"/>
    <w:rsid w:val="004F2BED"/>
    <w:rsid w:val="0050362F"/>
    <w:rsid w:val="00510061"/>
    <w:rsid w:val="00510552"/>
    <w:rsid w:val="005117FD"/>
    <w:rsid w:val="00513101"/>
    <w:rsid w:val="00514E4F"/>
    <w:rsid w:val="00514E7E"/>
    <w:rsid w:val="00526652"/>
    <w:rsid w:val="005312DE"/>
    <w:rsid w:val="00531560"/>
    <w:rsid w:val="005717E6"/>
    <w:rsid w:val="00577704"/>
    <w:rsid w:val="00577A37"/>
    <w:rsid w:val="00580119"/>
    <w:rsid w:val="005923C5"/>
    <w:rsid w:val="00595B09"/>
    <w:rsid w:val="005A3913"/>
    <w:rsid w:val="005A3C95"/>
    <w:rsid w:val="005A4B26"/>
    <w:rsid w:val="005A5080"/>
    <w:rsid w:val="005B36C7"/>
    <w:rsid w:val="005C5506"/>
    <w:rsid w:val="005C7940"/>
    <w:rsid w:val="005D0081"/>
    <w:rsid w:val="005D3CB8"/>
    <w:rsid w:val="005F151B"/>
    <w:rsid w:val="006070AE"/>
    <w:rsid w:val="00612EFB"/>
    <w:rsid w:val="00613B59"/>
    <w:rsid w:val="00624077"/>
    <w:rsid w:val="00652684"/>
    <w:rsid w:val="006531A3"/>
    <w:rsid w:val="006553DD"/>
    <w:rsid w:val="00655615"/>
    <w:rsid w:val="00662862"/>
    <w:rsid w:val="0066367D"/>
    <w:rsid w:val="00673778"/>
    <w:rsid w:val="00683B4F"/>
    <w:rsid w:val="00686A17"/>
    <w:rsid w:val="0068707A"/>
    <w:rsid w:val="0068775D"/>
    <w:rsid w:val="00697514"/>
    <w:rsid w:val="006A26AF"/>
    <w:rsid w:val="006A3F4D"/>
    <w:rsid w:val="006A652A"/>
    <w:rsid w:val="006C4D0C"/>
    <w:rsid w:val="006E773B"/>
    <w:rsid w:val="006F5029"/>
    <w:rsid w:val="00707B2D"/>
    <w:rsid w:val="00707D4C"/>
    <w:rsid w:val="00713812"/>
    <w:rsid w:val="0072367C"/>
    <w:rsid w:val="00723BD3"/>
    <w:rsid w:val="00731402"/>
    <w:rsid w:val="00732D87"/>
    <w:rsid w:val="00734309"/>
    <w:rsid w:val="00743E76"/>
    <w:rsid w:val="007526F8"/>
    <w:rsid w:val="00770587"/>
    <w:rsid w:val="00772D4D"/>
    <w:rsid w:val="007747C7"/>
    <w:rsid w:val="00776865"/>
    <w:rsid w:val="007959D4"/>
    <w:rsid w:val="00795AB0"/>
    <w:rsid w:val="007A217B"/>
    <w:rsid w:val="007A6ECB"/>
    <w:rsid w:val="007B1674"/>
    <w:rsid w:val="007B5A74"/>
    <w:rsid w:val="007B621D"/>
    <w:rsid w:val="007C48DD"/>
    <w:rsid w:val="007D1612"/>
    <w:rsid w:val="007F0147"/>
    <w:rsid w:val="007F45EC"/>
    <w:rsid w:val="00802759"/>
    <w:rsid w:val="008167CE"/>
    <w:rsid w:val="008216D2"/>
    <w:rsid w:val="008254DF"/>
    <w:rsid w:val="00833752"/>
    <w:rsid w:val="008410B4"/>
    <w:rsid w:val="0084281D"/>
    <w:rsid w:val="00852EBB"/>
    <w:rsid w:val="00857B20"/>
    <w:rsid w:val="00861464"/>
    <w:rsid w:val="00873F41"/>
    <w:rsid w:val="00892965"/>
    <w:rsid w:val="00897CAA"/>
    <w:rsid w:val="008A448A"/>
    <w:rsid w:val="008A64E5"/>
    <w:rsid w:val="008B14DD"/>
    <w:rsid w:val="008B7707"/>
    <w:rsid w:val="008C1166"/>
    <w:rsid w:val="008C3D48"/>
    <w:rsid w:val="008D0B8F"/>
    <w:rsid w:val="008D4D25"/>
    <w:rsid w:val="008D56EF"/>
    <w:rsid w:val="008E6522"/>
    <w:rsid w:val="008F02D7"/>
    <w:rsid w:val="008F0800"/>
    <w:rsid w:val="008F2D66"/>
    <w:rsid w:val="008F647F"/>
    <w:rsid w:val="00906F81"/>
    <w:rsid w:val="00907607"/>
    <w:rsid w:val="00907C28"/>
    <w:rsid w:val="00917273"/>
    <w:rsid w:val="00921CE4"/>
    <w:rsid w:val="00931A4F"/>
    <w:rsid w:val="00935C93"/>
    <w:rsid w:val="00937AE5"/>
    <w:rsid w:val="0094138A"/>
    <w:rsid w:val="00942174"/>
    <w:rsid w:val="00942731"/>
    <w:rsid w:val="009432C1"/>
    <w:rsid w:val="00945CFC"/>
    <w:rsid w:val="00950BBC"/>
    <w:rsid w:val="009554B9"/>
    <w:rsid w:val="009566E2"/>
    <w:rsid w:val="00967013"/>
    <w:rsid w:val="00973F17"/>
    <w:rsid w:val="00976B08"/>
    <w:rsid w:val="00997350"/>
    <w:rsid w:val="009B1797"/>
    <w:rsid w:val="009B2E1D"/>
    <w:rsid w:val="009B59FC"/>
    <w:rsid w:val="009C3336"/>
    <w:rsid w:val="009D3C17"/>
    <w:rsid w:val="009D5EC9"/>
    <w:rsid w:val="009E307F"/>
    <w:rsid w:val="009E7B5E"/>
    <w:rsid w:val="009E7B96"/>
    <w:rsid w:val="00A15922"/>
    <w:rsid w:val="00A255A5"/>
    <w:rsid w:val="00A2654A"/>
    <w:rsid w:val="00A37DC3"/>
    <w:rsid w:val="00A53DBA"/>
    <w:rsid w:val="00A55B8B"/>
    <w:rsid w:val="00A64726"/>
    <w:rsid w:val="00A67E4B"/>
    <w:rsid w:val="00A834A8"/>
    <w:rsid w:val="00A834AC"/>
    <w:rsid w:val="00AB0295"/>
    <w:rsid w:val="00AC395A"/>
    <w:rsid w:val="00AF488D"/>
    <w:rsid w:val="00B0143F"/>
    <w:rsid w:val="00B1566B"/>
    <w:rsid w:val="00B37735"/>
    <w:rsid w:val="00B44980"/>
    <w:rsid w:val="00B47D13"/>
    <w:rsid w:val="00B5366E"/>
    <w:rsid w:val="00B5634D"/>
    <w:rsid w:val="00B616B2"/>
    <w:rsid w:val="00B902AE"/>
    <w:rsid w:val="00BA56DE"/>
    <w:rsid w:val="00BB1FF1"/>
    <w:rsid w:val="00BC2278"/>
    <w:rsid w:val="00BC3B6A"/>
    <w:rsid w:val="00BD46A1"/>
    <w:rsid w:val="00BF2B94"/>
    <w:rsid w:val="00C22CA3"/>
    <w:rsid w:val="00C35919"/>
    <w:rsid w:val="00C40848"/>
    <w:rsid w:val="00C410C0"/>
    <w:rsid w:val="00C51694"/>
    <w:rsid w:val="00C55CD7"/>
    <w:rsid w:val="00C6644B"/>
    <w:rsid w:val="00C67CD6"/>
    <w:rsid w:val="00C82B07"/>
    <w:rsid w:val="00C83DED"/>
    <w:rsid w:val="00CB672F"/>
    <w:rsid w:val="00CC7D79"/>
    <w:rsid w:val="00CD2E99"/>
    <w:rsid w:val="00CE1671"/>
    <w:rsid w:val="00CE7CBA"/>
    <w:rsid w:val="00CF19B6"/>
    <w:rsid w:val="00CF1CAD"/>
    <w:rsid w:val="00D02CE7"/>
    <w:rsid w:val="00D140C0"/>
    <w:rsid w:val="00D26685"/>
    <w:rsid w:val="00D272B3"/>
    <w:rsid w:val="00D34A8B"/>
    <w:rsid w:val="00D42FA6"/>
    <w:rsid w:val="00D456BD"/>
    <w:rsid w:val="00D46013"/>
    <w:rsid w:val="00D47CDF"/>
    <w:rsid w:val="00D521C5"/>
    <w:rsid w:val="00D605D1"/>
    <w:rsid w:val="00D622BA"/>
    <w:rsid w:val="00D6499E"/>
    <w:rsid w:val="00D7614C"/>
    <w:rsid w:val="00D7774B"/>
    <w:rsid w:val="00D82DF0"/>
    <w:rsid w:val="00D859E8"/>
    <w:rsid w:val="00D875B3"/>
    <w:rsid w:val="00D96767"/>
    <w:rsid w:val="00DB4A0F"/>
    <w:rsid w:val="00DC6E2D"/>
    <w:rsid w:val="00DD1ADE"/>
    <w:rsid w:val="00DD2BB4"/>
    <w:rsid w:val="00DD60A7"/>
    <w:rsid w:val="00DD6901"/>
    <w:rsid w:val="00E00D45"/>
    <w:rsid w:val="00E062CF"/>
    <w:rsid w:val="00E076CF"/>
    <w:rsid w:val="00E130B3"/>
    <w:rsid w:val="00E13113"/>
    <w:rsid w:val="00E15B30"/>
    <w:rsid w:val="00E364EE"/>
    <w:rsid w:val="00E36B2A"/>
    <w:rsid w:val="00E400C3"/>
    <w:rsid w:val="00E471E2"/>
    <w:rsid w:val="00E51147"/>
    <w:rsid w:val="00E638CC"/>
    <w:rsid w:val="00E7775B"/>
    <w:rsid w:val="00E80A28"/>
    <w:rsid w:val="00E90C7C"/>
    <w:rsid w:val="00E96089"/>
    <w:rsid w:val="00E971DB"/>
    <w:rsid w:val="00E974BF"/>
    <w:rsid w:val="00EA626B"/>
    <w:rsid w:val="00EC21B6"/>
    <w:rsid w:val="00EC2F2D"/>
    <w:rsid w:val="00ED01DE"/>
    <w:rsid w:val="00ED47C4"/>
    <w:rsid w:val="00ED4A24"/>
    <w:rsid w:val="00ED6F0A"/>
    <w:rsid w:val="00EE4DCE"/>
    <w:rsid w:val="00EE5741"/>
    <w:rsid w:val="00EF0757"/>
    <w:rsid w:val="00F0237C"/>
    <w:rsid w:val="00F052D1"/>
    <w:rsid w:val="00F149D3"/>
    <w:rsid w:val="00F35094"/>
    <w:rsid w:val="00F4425C"/>
    <w:rsid w:val="00F56B46"/>
    <w:rsid w:val="00F76C45"/>
    <w:rsid w:val="00F86514"/>
    <w:rsid w:val="00F87491"/>
    <w:rsid w:val="00F910AE"/>
    <w:rsid w:val="00F91666"/>
    <w:rsid w:val="00FA454F"/>
    <w:rsid w:val="00FC2262"/>
    <w:rsid w:val="00FC6C3A"/>
    <w:rsid w:val="00FD355B"/>
    <w:rsid w:val="00FF2105"/>
    <w:rsid w:val="00FF262D"/>
    <w:rsid w:val="00FF51B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62C724E"/>
  <w15:docId w15:val="{4050B0A6-4E7F-4FA7-8224-051AD12F5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4DCE"/>
    <w:pPr>
      <w:spacing w:after="0" w:line="240" w:lineRule="auto"/>
    </w:pPr>
    <w:rPr>
      <w:rFonts w:ascii="Tahoma" w:eastAsia="Times New Roman" w:hAnsi="Tahoma" w:cs="Times New Roman"/>
      <w:szCs w:val="24"/>
      <w:lang w:eastAsia="en-AU"/>
    </w:rPr>
  </w:style>
  <w:style w:type="paragraph" w:styleId="Heading1">
    <w:name w:val="heading 1"/>
    <w:basedOn w:val="Normal"/>
    <w:next w:val="Normal"/>
    <w:link w:val="Heading1Char"/>
    <w:uiPriority w:val="9"/>
    <w:qFormat/>
    <w:rsid w:val="00655615"/>
    <w:pPr>
      <w:keepNext/>
      <w:keepLines/>
      <w:spacing w:before="480"/>
      <w:outlineLvl w:val="0"/>
    </w:pPr>
    <w:rPr>
      <w:b/>
      <w:bCs/>
      <w:sz w:val="26"/>
      <w:szCs w:val="32"/>
    </w:rPr>
  </w:style>
  <w:style w:type="paragraph" w:styleId="Heading2">
    <w:name w:val="heading 2"/>
    <w:basedOn w:val="Normal"/>
    <w:next w:val="Normal"/>
    <w:link w:val="Heading2Char"/>
    <w:uiPriority w:val="9"/>
    <w:qFormat/>
    <w:rsid w:val="00655615"/>
    <w:pPr>
      <w:keepNext/>
      <w:keepLines/>
      <w:spacing w:before="200"/>
      <w:outlineLvl w:val="1"/>
    </w:pPr>
    <w:rPr>
      <w:b/>
      <w:bCs/>
      <w:szCs w:val="26"/>
    </w:rPr>
  </w:style>
  <w:style w:type="paragraph" w:styleId="Heading3">
    <w:name w:val="heading 3"/>
    <w:basedOn w:val="Normal"/>
    <w:next w:val="Normal"/>
    <w:link w:val="Heading3Char"/>
    <w:uiPriority w:val="9"/>
    <w:qFormat/>
    <w:rsid w:val="00655615"/>
    <w:pPr>
      <w:keepNext/>
      <w:keepLines/>
      <w:spacing w:before="200"/>
      <w:outlineLvl w:val="2"/>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612EFB"/>
    <w:pPr>
      <w:tabs>
        <w:tab w:val="center" w:pos="4320"/>
        <w:tab w:val="right" w:pos="8640"/>
      </w:tabs>
    </w:pPr>
    <w:rPr>
      <w:sz w:val="18"/>
    </w:rPr>
  </w:style>
  <w:style w:type="character" w:customStyle="1" w:styleId="FooterChar">
    <w:name w:val="Footer Char"/>
    <w:basedOn w:val="DefaultParagraphFont"/>
    <w:link w:val="Footer"/>
    <w:rsid w:val="00612EFB"/>
    <w:rPr>
      <w:rFonts w:ascii="Arial" w:eastAsia="Times New Roman" w:hAnsi="Arial" w:cs="Times New Roman"/>
      <w:sz w:val="18"/>
      <w:szCs w:val="24"/>
      <w:lang w:eastAsia="en-AU"/>
    </w:rPr>
  </w:style>
  <w:style w:type="paragraph" w:styleId="BalloonText">
    <w:name w:val="Balloon Text"/>
    <w:basedOn w:val="Normal"/>
    <w:link w:val="BalloonTextChar"/>
    <w:uiPriority w:val="99"/>
    <w:semiHidden/>
    <w:unhideWhenUsed/>
    <w:rsid w:val="00EE4DCE"/>
    <w:rPr>
      <w:rFonts w:cs="Tahoma"/>
      <w:sz w:val="16"/>
      <w:szCs w:val="16"/>
    </w:rPr>
  </w:style>
  <w:style w:type="character" w:customStyle="1" w:styleId="BalloonTextChar">
    <w:name w:val="Balloon Text Char"/>
    <w:basedOn w:val="DefaultParagraphFont"/>
    <w:link w:val="BalloonText"/>
    <w:uiPriority w:val="99"/>
    <w:semiHidden/>
    <w:rsid w:val="00EE4DCE"/>
    <w:rPr>
      <w:rFonts w:ascii="Tahoma" w:hAnsi="Tahoma" w:cs="Tahoma"/>
      <w:sz w:val="16"/>
      <w:szCs w:val="16"/>
    </w:rPr>
  </w:style>
  <w:style w:type="paragraph" w:customStyle="1" w:styleId="tabletext">
    <w:name w:val="# table text"/>
    <w:basedOn w:val="Normal"/>
    <w:rsid w:val="004B7DA4"/>
  </w:style>
  <w:style w:type="paragraph" w:customStyle="1" w:styleId="text-notes">
    <w:name w:val="# text -notes"/>
    <w:basedOn w:val="Normal"/>
    <w:rsid w:val="00FF262D"/>
    <w:pPr>
      <w:keepNext/>
      <w:tabs>
        <w:tab w:val="left" w:pos="7920"/>
      </w:tabs>
      <w:spacing w:after="60"/>
      <w:ind w:left="-900"/>
      <w:outlineLvl w:val="1"/>
    </w:pPr>
    <w:rPr>
      <w:bCs/>
      <w:color w:val="4F81BD" w:themeColor="accent1"/>
      <w:szCs w:val="20"/>
    </w:rPr>
  </w:style>
  <w:style w:type="paragraph" w:customStyle="1" w:styleId="tableheading">
    <w:name w:val="# table heading"/>
    <w:basedOn w:val="Normal"/>
    <w:rsid w:val="004B7DA4"/>
    <w:rPr>
      <w:b/>
    </w:rPr>
  </w:style>
  <w:style w:type="character" w:customStyle="1" w:styleId="Heading1Char">
    <w:name w:val="Heading 1 Char"/>
    <w:basedOn w:val="DefaultParagraphFont"/>
    <w:link w:val="Heading1"/>
    <w:uiPriority w:val="9"/>
    <w:rsid w:val="00655615"/>
    <w:rPr>
      <w:rFonts w:ascii="Arial" w:eastAsia="Times New Roman" w:hAnsi="Arial" w:cs="Times New Roman"/>
      <w:b/>
      <w:bCs/>
      <w:sz w:val="26"/>
      <w:szCs w:val="32"/>
      <w:lang w:eastAsia="en-AU"/>
    </w:rPr>
  </w:style>
  <w:style w:type="character" w:customStyle="1" w:styleId="Heading2Char">
    <w:name w:val="Heading 2 Char"/>
    <w:basedOn w:val="DefaultParagraphFont"/>
    <w:link w:val="Heading2"/>
    <w:uiPriority w:val="9"/>
    <w:rsid w:val="00655615"/>
    <w:rPr>
      <w:rFonts w:ascii="Arial" w:eastAsia="Times New Roman" w:hAnsi="Arial" w:cs="Times New Roman"/>
      <w:b/>
      <w:bCs/>
      <w:szCs w:val="26"/>
      <w:lang w:eastAsia="en-AU"/>
    </w:rPr>
  </w:style>
  <w:style w:type="character" w:customStyle="1" w:styleId="Heading3Char">
    <w:name w:val="Heading 3 Char"/>
    <w:basedOn w:val="DefaultParagraphFont"/>
    <w:link w:val="Heading3"/>
    <w:uiPriority w:val="9"/>
    <w:rsid w:val="00655615"/>
    <w:rPr>
      <w:rFonts w:ascii="Arial" w:eastAsia="Times New Roman" w:hAnsi="Arial" w:cs="Times New Roman"/>
      <w:bCs/>
      <w:szCs w:val="24"/>
      <w:lang w:eastAsia="en-AU"/>
    </w:rPr>
  </w:style>
  <w:style w:type="table" w:styleId="TableGrid">
    <w:name w:val="Table Grid"/>
    <w:aliases w:val="Table - Heading 3"/>
    <w:basedOn w:val="TableNormal"/>
    <w:uiPriority w:val="59"/>
    <w:rsid w:val="00D34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873F41"/>
    <w:rPr>
      <w:rFonts w:ascii="Tahoma" w:hAnsi="Tahoma"/>
    </w:rPr>
  </w:style>
  <w:style w:type="paragraph" w:customStyle="1" w:styleId="Headertitle">
    <w:name w:val="Header title"/>
    <w:basedOn w:val="Normal"/>
    <w:qFormat/>
    <w:rsid w:val="00673778"/>
    <w:pPr>
      <w:ind w:left="-851"/>
    </w:pPr>
    <w:rPr>
      <w:noProof/>
      <w:color w:val="595959" w:themeColor="text1" w:themeTint="A6"/>
      <w:sz w:val="36"/>
    </w:rPr>
  </w:style>
  <w:style w:type="table" w:customStyle="1" w:styleId="TableGrid1">
    <w:name w:val="Table Grid1"/>
    <w:basedOn w:val="TableNormal"/>
    <w:next w:val="TableGrid"/>
    <w:uiPriority w:val="59"/>
    <w:rsid w:val="004B7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40848"/>
    <w:pPr>
      <w:tabs>
        <w:tab w:val="center" w:pos="4513"/>
        <w:tab w:val="right" w:pos="9026"/>
      </w:tabs>
    </w:pPr>
  </w:style>
  <w:style w:type="character" w:customStyle="1" w:styleId="HeaderChar">
    <w:name w:val="Header Char"/>
    <w:basedOn w:val="DefaultParagraphFont"/>
    <w:link w:val="Header"/>
    <w:uiPriority w:val="99"/>
    <w:rsid w:val="00C40848"/>
    <w:rPr>
      <w:rFonts w:ascii="Tahoma" w:eastAsia="Times New Roman" w:hAnsi="Tahoma" w:cs="Times New Roman"/>
      <w:szCs w:val="24"/>
      <w:lang w:eastAsia="en-AU"/>
    </w:rPr>
  </w:style>
  <w:style w:type="paragraph" w:styleId="BodyText">
    <w:name w:val="Body Text"/>
    <w:basedOn w:val="Normal"/>
    <w:link w:val="BodyTextChar"/>
    <w:qFormat/>
    <w:rsid w:val="00D521C5"/>
    <w:pPr>
      <w:spacing w:after="142" w:line="276" w:lineRule="auto"/>
    </w:pPr>
    <w:rPr>
      <w:rFonts w:ascii="Arial" w:eastAsiaTheme="minorHAnsi" w:hAnsi="Arial" w:cs="Arial"/>
      <w:sz w:val="18"/>
      <w:szCs w:val="20"/>
      <w:lang w:eastAsia="en-US"/>
    </w:rPr>
  </w:style>
  <w:style w:type="character" w:customStyle="1" w:styleId="BodyTextChar">
    <w:name w:val="Body Text Char"/>
    <w:basedOn w:val="DefaultParagraphFont"/>
    <w:link w:val="BodyText"/>
    <w:rsid w:val="00D521C5"/>
    <w:rPr>
      <w:rFonts w:ascii="Arial" w:hAnsi="Arial" w:cs="Arial"/>
      <w:sz w:val="18"/>
      <w:szCs w:val="20"/>
    </w:rPr>
  </w:style>
  <w:style w:type="table" w:styleId="LightList-Accent3">
    <w:name w:val="Light List Accent 3"/>
    <w:basedOn w:val="TableNormal"/>
    <w:uiPriority w:val="61"/>
    <w:rsid w:val="00D521C5"/>
    <w:pPr>
      <w:spacing w:after="0" w:line="240" w:lineRule="auto"/>
    </w:pPr>
    <w:rPr>
      <w:lang w:val="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FooterText">
    <w:name w:val="Footer Text"/>
    <w:basedOn w:val="Footer"/>
    <w:qFormat/>
    <w:rsid w:val="00DB4A0F"/>
    <w:pPr>
      <w:tabs>
        <w:tab w:val="clear" w:pos="4320"/>
        <w:tab w:val="clear" w:pos="8640"/>
      </w:tabs>
    </w:pPr>
    <w:rPr>
      <w:rFonts w:ascii="Arial" w:eastAsiaTheme="minorEastAsia" w:hAnsi="Arial" w:cstheme="minorBidi"/>
      <w:color w:val="404040" w:themeColor="text1" w:themeTint="BF"/>
      <w:sz w:val="16"/>
      <w:lang w:eastAsia="en-US"/>
    </w:rPr>
  </w:style>
  <w:style w:type="paragraph" w:styleId="ListParagraph">
    <w:name w:val="List Paragraph"/>
    <w:aliases w:val="Fact Sheet bullets,Heading x,List 1 Paragraph,Paragraph,Resume Title,Citation List,List Paragraph Char Char,List Paragraph1,Number_1,SGLText List Paragraph,new,lp1,Normal Sentence,Colorful List - Accent 11,ListPar1,List Paragraph2,list1"/>
    <w:basedOn w:val="Normal"/>
    <w:link w:val="ListParagraphChar"/>
    <w:uiPriority w:val="34"/>
    <w:qFormat/>
    <w:rsid w:val="008B7707"/>
    <w:pPr>
      <w:spacing w:before="240"/>
      <w:ind w:left="720"/>
      <w:contextualSpacing/>
    </w:pPr>
    <w:rPr>
      <w:rFonts w:ascii="Arial" w:hAnsi="Arial"/>
      <w:sz w:val="26"/>
      <w:lang w:eastAsia="en-US"/>
    </w:rPr>
  </w:style>
  <w:style w:type="paragraph" w:customStyle="1" w:styleId="DTPLIintrotext">
    <w:name w:val="DTPLI intro text"/>
    <w:basedOn w:val="Normal"/>
    <w:next w:val="Normal"/>
    <w:qFormat/>
    <w:rsid w:val="008B7707"/>
    <w:pPr>
      <w:spacing w:before="240" w:after="240"/>
    </w:pPr>
    <w:rPr>
      <w:rFonts w:cs="Arial"/>
      <w:b/>
      <w:color w:val="797166"/>
      <w:sz w:val="24"/>
      <w:szCs w:val="20"/>
    </w:rPr>
  </w:style>
  <w:style w:type="paragraph" w:customStyle="1" w:styleId="DTPLIheadingpurple">
    <w:name w:val="DTPLI heading purple"/>
    <w:basedOn w:val="Normal"/>
    <w:next w:val="DTPLIintrotext"/>
    <w:qFormat/>
    <w:rsid w:val="008B7707"/>
    <w:pPr>
      <w:keepNext/>
      <w:spacing w:before="480" w:after="120"/>
    </w:pPr>
    <w:rPr>
      <w:rFonts w:cs="Arial"/>
      <w:color w:val="5160AD"/>
      <w:sz w:val="30"/>
      <w:szCs w:val="20"/>
    </w:rPr>
  </w:style>
  <w:style w:type="character" w:customStyle="1" w:styleId="ListParagraphChar">
    <w:name w:val="List Paragraph Char"/>
    <w:aliases w:val="Fact Sheet bullets Char,Heading x Char,List 1 Paragraph Char,Paragraph Char,Resume Title Char,Citation List Char,List Paragraph Char Char Char,List Paragraph1 Char,Number_1 Char,SGLText List Paragraph Char,new Char,lp1 Char"/>
    <w:basedOn w:val="DefaultParagraphFont"/>
    <w:link w:val="ListParagraph"/>
    <w:uiPriority w:val="34"/>
    <w:qFormat/>
    <w:rsid w:val="008B7707"/>
    <w:rPr>
      <w:rFonts w:ascii="Arial" w:eastAsia="Times New Roman" w:hAnsi="Arial" w:cs="Times New Roman"/>
      <w:sz w:val="26"/>
      <w:szCs w:val="24"/>
    </w:rPr>
  </w:style>
  <w:style w:type="character" w:styleId="CommentReference">
    <w:name w:val="annotation reference"/>
    <w:basedOn w:val="DefaultParagraphFont"/>
    <w:uiPriority w:val="99"/>
    <w:semiHidden/>
    <w:unhideWhenUsed/>
    <w:rsid w:val="009E307F"/>
    <w:rPr>
      <w:sz w:val="16"/>
      <w:szCs w:val="16"/>
    </w:rPr>
  </w:style>
  <w:style w:type="paragraph" w:styleId="CommentText">
    <w:name w:val="annotation text"/>
    <w:basedOn w:val="Normal"/>
    <w:link w:val="CommentTextChar"/>
    <w:uiPriority w:val="99"/>
    <w:semiHidden/>
    <w:unhideWhenUsed/>
    <w:rsid w:val="009E307F"/>
    <w:rPr>
      <w:sz w:val="20"/>
      <w:szCs w:val="20"/>
    </w:rPr>
  </w:style>
  <w:style w:type="character" w:customStyle="1" w:styleId="CommentTextChar">
    <w:name w:val="Comment Text Char"/>
    <w:basedOn w:val="DefaultParagraphFont"/>
    <w:link w:val="CommentText"/>
    <w:uiPriority w:val="99"/>
    <w:semiHidden/>
    <w:rsid w:val="009E307F"/>
    <w:rPr>
      <w:rFonts w:ascii="Tahoma" w:eastAsia="Times New Roman" w:hAnsi="Tahoma"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9E307F"/>
    <w:rPr>
      <w:b/>
      <w:bCs/>
    </w:rPr>
  </w:style>
  <w:style w:type="character" w:customStyle="1" w:styleId="CommentSubjectChar">
    <w:name w:val="Comment Subject Char"/>
    <w:basedOn w:val="CommentTextChar"/>
    <w:link w:val="CommentSubject"/>
    <w:uiPriority w:val="99"/>
    <w:semiHidden/>
    <w:rsid w:val="009E307F"/>
    <w:rPr>
      <w:rFonts w:ascii="Tahoma" w:eastAsia="Times New Roman" w:hAnsi="Tahoma" w:cs="Times New Roman"/>
      <w:b/>
      <w:bCs/>
      <w:sz w:val="20"/>
      <w:szCs w:val="20"/>
      <w:lang w:eastAsia="en-AU"/>
    </w:rPr>
  </w:style>
  <w:style w:type="paragraph" w:styleId="NormalWeb">
    <w:name w:val="Normal (Web)"/>
    <w:basedOn w:val="Normal"/>
    <w:uiPriority w:val="99"/>
    <w:unhideWhenUsed/>
    <w:rsid w:val="00D859E8"/>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48674">
      <w:bodyDiv w:val="1"/>
      <w:marLeft w:val="0"/>
      <w:marRight w:val="0"/>
      <w:marTop w:val="0"/>
      <w:marBottom w:val="0"/>
      <w:divBdr>
        <w:top w:val="none" w:sz="0" w:space="0" w:color="auto"/>
        <w:left w:val="none" w:sz="0" w:space="0" w:color="auto"/>
        <w:bottom w:val="none" w:sz="0" w:space="0" w:color="auto"/>
        <w:right w:val="none" w:sz="0" w:space="0" w:color="auto"/>
      </w:divBdr>
    </w:div>
    <w:div w:id="72094660">
      <w:bodyDiv w:val="1"/>
      <w:marLeft w:val="0"/>
      <w:marRight w:val="0"/>
      <w:marTop w:val="0"/>
      <w:marBottom w:val="0"/>
      <w:divBdr>
        <w:top w:val="none" w:sz="0" w:space="0" w:color="auto"/>
        <w:left w:val="none" w:sz="0" w:space="0" w:color="auto"/>
        <w:bottom w:val="none" w:sz="0" w:space="0" w:color="auto"/>
        <w:right w:val="none" w:sz="0" w:space="0" w:color="auto"/>
      </w:divBdr>
    </w:div>
    <w:div w:id="76245762">
      <w:bodyDiv w:val="1"/>
      <w:marLeft w:val="0"/>
      <w:marRight w:val="0"/>
      <w:marTop w:val="0"/>
      <w:marBottom w:val="0"/>
      <w:divBdr>
        <w:top w:val="none" w:sz="0" w:space="0" w:color="auto"/>
        <w:left w:val="none" w:sz="0" w:space="0" w:color="auto"/>
        <w:bottom w:val="none" w:sz="0" w:space="0" w:color="auto"/>
        <w:right w:val="none" w:sz="0" w:space="0" w:color="auto"/>
      </w:divBdr>
    </w:div>
    <w:div w:id="142503724">
      <w:bodyDiv w:val="1"/>
      <w:marLeft w:val="0"/>
      <w:marRight w:val="0"/>
      <w:marTop w:val="0"/>
      <w:marBottom w:val="0"/>
      <w:divBdr>
        <w:top w:val="none" w:sz="0" w:space="0" w:color="auto"/>
        <w:left w:val="none" w:sz="0" w:space="0" w:color="auto"/>
        <w:bottom w:val="none" w:sz="0" w:space="0" w:color="auto"/>
        <w:right w:val="none" w:sz="0" w:space="0" w:color="auto"/>
      </w:divBdr>
    </w:div>
    <w:div w:id="206377897">
      <w:bodyDiv w:val="1"/>
      <w:marLeft w:val="0"/>
      <w:marRight w:val="0"/>
      <w:marTop w:val="0"/>
      <w:marBottom w:val="0"/>
      <w:divBdr>
        <w:top w:val="none" w:sz="0" w:space="0" w:color="auto"/>
        <w:left w:val="none" w:sz="0" w:space="0" w:color="auto"/>
        <w:bottom w:val="none" w:sz="0" w:space="0" w:color="auto"/>
        <w:right w:val="none" w:sz="0" w:space="0" w:color="auto"/>
      </w:divBdr>
    </w:div>
    <w:div w:id="218907372">
      <w:bodyDiv w:val="1"/>
      <w:marLeft w:val="0"/>
      <w:marRight w:val="0"/>
      <w:marTop w:val="0"/>
      <w:marBottom w:val="0"/>
      <w:divBdr>
        <w:top w:val="none" w:sz="0" w:space="0" w:color="auto"/>
        <w:left w:val="none" w:sz="0" w:space="0" w:color="auto"/>
        <w:bottom w:val="none" w:sz="0" w:space="0" w:color="auto"/>
        <w:right w:val="none" w:sz="0" w:space="0" w:color="auto"/>
      </w:divBdr>
    </w:div>
    <w:div w:id="226455365">
      <w:bodyDiv w:val="1"/>
      <w:marLeft w:val="0"/>
      <w:marRight w:val="0"/>
      <w:marTop w:val="0"/>
      <w:marBottom w:val="0"/>
      <w:divBdr>
        <w:top w:val="none" w:sz="0" w:space="0" w:color="auto"/>
        <w:left w:val="none" w:sz="0" w:space="0" w:color="auto"/>
        <w:bottom w:val="none" w:sz="0" w:space="0" w:color="auto"/>
        <w:right w:val="none" w:sz="0" w:space="0" w:color="auto"/>
      </w:divBdr>
    </w:div>
    <w:div w:id="292447521">
      <w:bodyDiv w:val="1"/>
      <w:marLeft w:val="0"/>
      <w:marRight w:val="0"/>
      <w:marTop w:val="0"/>
      <w:marBottom w:val="0"/>
      <w:divBdr>
        <w:top w:val="none" w:sz="0" w:space="0" w:color="auto"/>
        <w:left w:val="none" w:sz="0" w:space="0" w:color="auto"/>
        <w:bottom w:val="none" w:sz="0" w:space="0" w:color="auto"/>
        <w:right w:val="none" w:sz="0" w:space="0" w:color="auto"/>
      </w:divBdr>
    </w:div>
    <w:div w:id="408960477">
      <w:bodyDiv w:val="1"/>
      <w:marLeft w:val="0"/>
      <w:marRight w:val="0"/>
      <w:marTop w:val="0"/>
      <w:marBottom w:val="0"/>
      <w:divBdr>
        <w:top w:val="none" w:sz="0" w:space="0" w:color="auto"/>
        <w:left w:val="none" w:sz="0" w:space="0" w:color="auto"/>
        <w:bottom w:val="none" w:sz="0" w:space="0" w:color="auto"/>
        <w:right w:val="none" w:sz="0" w:space="0" w:color="auto"/>
      </w:divBdr>
    </w:div>
    <w:div w:id="410657646">
      <w:bodyDiv w:val="1"/>
      <w:marLeft w:val="0"/>
      <w:marRight w:val="0"/>
      <w:marTop w:val="0"/>
      <w:marBottom w:val="0"/>
      <w:divBdr>
        <w:top w:val="none" w:sz="0" w:space="0" w:color="auto"/>
        <w:left w:val="none" w:sz="0" w:space="0" w:color="auto"/>
        <w:bottom w:val="none" w:sz="0" w:space="0" w:color="auto"/>
        <w:right w:val="none" w:sz="0" w:space="0" w:color="auto"/>
      </w:divBdr>
    </w:div>
    <w:div w:id="589388346">
      <w:bodyDiv w:val="1"/>
      <w:marLeft w:val="0"/>
      <w:marRight w:val="0"/>
      <w:marTop w:val="0"/>
      <w:marBottom w:val="0"/>
      <w:divBdr>
        <w:top w:val="none" w:sz="0" w:space="0" w:color="auto"/>
        <w:left w:val="none" w:sz="0" w:space="0" w:color="auto"/>
        <w:bottom w:val="none" w:sz="0" w:space="0" w:color="auto"/>
        <w:right w:val="none" w:sz="0" w:space="0" w:color="auto"/>
      </w:divBdr>
    </w:div>
    <w:div w:id="810707976">
      <w:bodyDiv w:val="1"/>
      <w:marLeft w:val="0"/>
      <w:marRight w:val="0"/>
      <w:marTop w:val="0"/>
      <w:marBottom w:val="0"/>
      <w:divBdr>
        <w:top w:val="none" w:sz="0" w:space="0" w:color="auto"/>
        <w:left w:val="none" w:sz="0" w:space="0" w:color="auto"/>
        <w:bottom w:val="none" w:sz="0" w:space="0" w:color="auto"/>
        <w:right w:val="none" w:sz="0" w:space="0" w:color="auto"/>
      </w:divBdr>
    </w:div>
    <w:div w:id="864556788">
      <w:bodyDiv w:val="1"/>
      <w:marLeft w:val="0"/>
      <w:marRight w:val="0"/>
      <w:marTop w:val="0"/>
      <w:marBottom w:val="0"/>
      <w:divBdr>
        <w:top w:val="none" w:sz="0" w:space="0" w:color="auto"/>
        <w:left w:val="none" w:sz="0" w:space="0" w:color="auto"/>
        <w:bottom w:val="none" w:sz="0" w:space="0" w:color="auto"/>
        <w:right w:val="none" w:sz="0" w:space="0" w:color="auto"/>
      </w:divBdr>
    </w:div>
    <w:div w:id="903217395">
      <w:bodyDiv w:val="1"/>
      <w:marLeft w:val="0"/>
      <w:marRight w:val="0"/>
      <w:marTop w:val="0"/>
      <w:marBottom w:val="0"/>
      <w:divBdr>
        <w:top w:val="none" w:sz="0" w:space="0" w:color="auto"/>
        <w:left w:val="none" w:sz="0" w:space="0" w:color="auto"/>
        <w:bottom w:val="none" w:sz="0" w:space="0" w:color="auto"/>
        <w:right w:val="none" w:sz="0" w:space="0" w:color="auto"/>
      </w:divBdr>
    </w:div>
    <w:div w:id="975649620">
      <w:bodyDiv w:val="1"/>
      <w:marLeft w:val="0"/>
      <w:marRight w:val="0"/>
      <w:marTop w:val="0"/>
      <w:marBottom w:val="0"/>
      <w:divBdr>
        <w:top w:val="none" w:sz="0" w:space="0" w:color="auto"/>
        <w:left w:val="none" w:sz="0" w:space="0" w:color="auto"/>
        <w:bottom w:val="none" w:sz="0" w:space="0" w:color="auto"/>
        <w:right w:val="none" w:sz="0" w:space="0" w:color="auto"/>
      </w:divBdr>
    </w:div>
    <w:div w:id="1012142283">
      <w:bodyDiv w:val="1"/>
      <w:marLeft w:val="0"/>
      <w:marRight w:val="0"/>
      <w:marTop w:val="0"/>
      <w:marBottom w:val="0"/>
      <w:divBdr>
        <w:top w:val="none" w:sz="0" w:space="0" w:color="auto"/>
        <w:left w:val="none" w:sz="0" w:space="0" w:color="auto"/>
        <w:bottom w:val="none" w:sz="0" w:space="0" w:color="auto"/>
        <w:right w:val="none" w:sz="0" w:space="0" w:color="auto"/>
      </w:divBdr>
    </w:div>
    <w:div w:id="1025448029">
      <w:bodyDiv w:val="1"/>
      <w:marLeft w:val="0"/>
      <w:marRight w:val="0"/>
      <w:marTop w:val="0"/>
      <w:marBottom w:val="0"/>
      <w:divBdr>
        <w:top w:val="none" w:sz="0" w:space="0" w:color="auto"/>
        <w:left w:val="none" w:sz="0" w:space="0" w:color="auto"/>
        <w:bottom w:val="none" w:sz="0" w:space="0" w:color="auto"/>
        <w:right w:val="none" w:sz="0" w:space="0" w:color="auto"/>
      </w:divBdr>
    </w:div>
    <w:div w:id="1218467391">
      <w:bodyDiv w:val="1"/>
      <w:marLeft w:val="0"/>
      <w:marRight w:val="0"/>
      <w:marTop w:val="0"/>
      <w:marBottom w:val="0"/>
      <w:divBdr>
        <w:top w:val="none" w:sz="0" w:space="0" w:color="auto"/>
        <w:left w:val="none" w:sz="0" w:space="0" w:color="auto"/>
        <w:bottom w:val="none" w:sz="0" w:space="0" w:color="auto"/>
        <w:right w:val="none" w:sz="0" w:space="0" w:color="auto"/>
      </w:divBdr>
    </w:div>
    <w:div w:id="1275359409">
      <w:bodyDiv w:val="1"/>
      <w:marLeft w:val="0"/>
      <w:marRight w:val="0"/>
      <w:marTop w:val="0"/>
      <w:marBottom w:val="0"/>
      <w:divBdr>
        <w:top w:val="none" w:sz="0" w:space="0" w:color="auto"/>
        <w:left w:val="none" w:sz="0" w:space="0" w:color="auto"/>
        <w:bottom w:val="none" w:sz="0" w:space="0" w:color="auto"/>
        <w:right w:val="none" w:sz="0" w:space="0" w:color="auto"/>
      </w:divBdr>
    </w:div>
    <w:div w:id="1318728814">
      <w:bodyDiv w:val="1"/>
      <w:marLeft w:val="0"/>
      <w:marRight w:val="0"/>
      <w:marTop w:val="0"/>
      <w:marBottom w:val="0"/>
      <w:divBdr>
        <w:top w:val="none" w:sz="0" w:space="0" w:color="auto"/>
        <w:left w:val="none" w:sz="0" w:space="0" w:color="auto"/>
        <w:bottom w:val="none" w:sz="0" w:space="0" w:color="auto"/>
        <w:right w:val="none" w:sz="0" w:space="0" w:color="auto"/>
      </w:divBdr>
    </w:div>
    <w:div w:id="1389495007">
      <w:bodyDiv w:val="1"/>
      <w:marLeft w:val="0"/>
      <w:marRight w:val="0"/>
      <w:marTop w:val="0"/>
      <w:marBottom w:val="0"/>
      <w:divBdr>
        <w:top w:val="none" w:sz="0" w:space="0" w:color="auto"/>
        <w:left w:val="none" w:sz="0" w:space="0" w:color="auto"/>
        <w:bottom w:val="none" w:sz="0" w:space="0" w:color="auto"/>
        <w:right w:val="none" w:sz="0" w:space="0" w:color="auto"/>
      </w:divBdr>
    </w:div>
    <w:div w:id="1508985727">
      <w:bodyDiv w:val="1"/>
      <w:marLeft w:val="0"/>
      <w:marRight w:val="0"/>
      <w:marTop w:val="0"/>
      <w:marBottom w:val="0"/>
      <w:divBdr>
        <w:top w:val="none" w:sz="0" w:space="0" w:color="auto"/>
        <w:left w:val="none" w:sz="0" w:space="0" w:color="auto"/>
        <w:bottom w:val="none" w:sz="0" w:space="0" w:color="auto"/>
        <w:right w:val="none" w:sz="0" w:space="0" w:color="auto"/>
      </w:divBdr>
    </w:div>
    <w:div w:id="1514419339">
      <w:bodyDiv w:val="1"/>
      <w:marLeft w:val="0"/>
      <w:marRight w:val="0"/>
      <w:marTop w:val="0"/>
      <w:marBottom w:val="0"/>
      <w:divBdr>
        <w:top w:val="none" w:sz="0" w:space="0" w:color="auto"/>
        <w:left w:val="none" w:sz="0" w:space="0" w:color="auto"/>
        <w:bottom w:val="none" w:sz="0" w:space="0" w:color="auto"/>
        <w:right w:val="none" w:sz="0" w:space="0" w:color="auto"/>
      </w:divBdr>
    </w:div>
    <w:div w:id="1525171727">
      <w:bodyDiv w:val="1"/>
      <w:marLeft w:val="0"/>
      <w:marRight w:val="0"/>
      <w:marTop w:val="0"/>
      <w:marBottom w:val="0"/>
      <w:divBdr>
        <w:top w:val="none" w:sz="0" w:space="0" w:color="auto"/>
        <w:left w:val="none" w:sz="0" w:space="0" w:color="auto"/>
        <w:bottom w:val="none" w:sz="0" w:space="0" w:color="auto"/>
        <w:right w:val="none" w:sz="0" w:space="0" w:color="auto"/>
      </w:divBdr>
    </w:div>
    <w:div w:id="1557351300">
      <w:bodyDiv w:val="1"/>
      <w:marLeft w:val="0"/>
      <w:marRight w:val="0"/>
      <w:marTop w:val="0"/>
      <w:marBottom w:val="0"/>
      <w:divBdr>
        <w:top w:val="none" w:sz="0" w:space="0" w:color="auto"/>
        <w:left w:val="none" w:sz="0" w:space="0" w:color="auto"/>
        <w:bottom w:val="none" w:sz="0" w:space="0" w:color="auto"/>
        <w:right w:val="none" w:sz="0" w:space="0" w:color="auto"/>
      </w:divBdr>
    </w:div>
    <w:div w:id="1605065748">
      <w:bodyDiv w:val="1"/>
      <w:marLeft w:val="0"/>
      <w:marRight w:val="0"/>
      <w:marTop w:val="0"/>
      <w:marBottom w:val="0"/>
      <w:divBdr>
        <w:top w:val="none" w:sz="0" w:space="0" w:color="auto"/>
        <w:left w:val="none" w:sz="0" w:space="0" w:color="auto"/>
        <w:bottom w:val="none" w:sz="0" w:space="0" w:color="auto"/>
        <w:right w:val="none" w:sz="0" w:space="0" w:color="auto"/>
      </w:divBdr>
    </w:div>
    <w:div w:id="1832938632">
      <w:bodyDiv w:val="1"/>
      <w:marLeft w:val="0"/>
      <w:marRight w:val="0"/>
      <w:marTop w:val="0"/>
      <w:marBottom w:val="0"/>
      <w:divBdr>
        <w:top w:val="none" w:sz="0" w:space="0" w:color="auto"/>
        <w:left w:val="none" w:sz="0" w:space="0" w:color="auto"/>
        <w:bottom w:val="none" w:sz="0" w:space="0" w:color="auto"/>
        <w:right w:val="none" w:sz="0" w:space="0" w:color="auto"/>
      </w:divBdr>
    </w:div>
    <w:div w:id="1931353906">
      <w:bodyDiv w:val="1"/>
      <w:marLeft w:val="0"/>
      <w:marRight w:val="0"/>
      <w:marTop w:val="0"/>
      <w:marBottom w:val="0"/>
      <w:divBdr>
        <w:top w:val="none" w:sz="0" w:space="0" w:color="auto"/>
        <w:left w:val="none" w:sz="0" w:space="0" w:color="auto"/>
        <w:bottom w:val="none" w:sz="0" w:space="0" w:color="auto"/>
        <w:right w:val="none" w:sz="0" w:space="0" w:color="auto"/>
      </w:divBdr>
    </w:div>
    <w:div w:id="2071608067">
      <w:bodyDiv w:val="1"/>
      <w:marLeft w:val="0"/>
      <w:marRight w:val="0"/>
      <w:marTop w:val="0"/>
      <w:marBottom w:val="0"/>
      <w:divBdr>
        <w:top w:val="none" w:sz="0" w:space="0" w:color="auto"/>
        <w:left w:val="none" w:sz="0" w:space="0" w:color="auto"/>
        <w:bottom w:val="none" w:sz="0" w:space="0" w:color="auto"/>
        <w:right w:val="none" w:sz="0" w:space="0" w:color="auto"/>
      </w:divBdr>
    </w:div>
    <w:div w:id="2124614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8c26ad38e864067a04fde90e61b732e xmlns="4b611a70-8d80-4e67-bac0-34830fecce41">
      <Terms xmlns="http://schemas.microsoft.com/office/infopath/2007/PartnerControls"/>
    </d8c26ad38e864067a04fde90e61b732e>
    <TaxCatchAll xmlns="4b611a70-8d80-4e67-bac0-34830fecce41"/>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69C60D27285F244BEE2E8AA0990D22F" ma:contentTypeVersion="10" ma:contentTypeDescription="Create a new document." ma:contentTypeScope="" ma:versionID="19e3ca0bb030601a42035dbc6011396d">
  <xsd:schema xmlns:xsd="http://www.w3.org/2001/XMLSchema" xmlns:xs="http://www.w3.org/2001/XMLSchema" xmlns:p="http://schemas.microsoft.com/office/2006/metadata/properties" xmlns:ns2="4b611a70-8d80-4e67-bac0-34830fecce41" xmlns:ns3="776803dc-98ef-4614-99e5-8388fa4c8711" targetNamespace="http://schemas.microsoft.com/office/2006/metadata/properties" ma:root="true" ma:fieldsID="b46334fe1e9bb041f507712c3462b247" ns2:_="" ns3:_="">
    <xsd:import namespace="4b611a70-8d80-4e67-bac0-34830fecce41"/>
    <xsd:import namespace="776803dc-98ef-4614-99e5-8388fa4c8711"/>
    <xsd:element name="properties">
      <xsd:complexType>
        <xsd:sequence>
          <xsd:element name="documentManagement">
            <xsd:complexType>
              <xsd:all>
                <xsd:element ref="ns2:SharedWithUsers" minOccurs="0"/>
                <xsd:element ref="ns2:SharedWithDetails" minOccurs="0"/>
                <xsd:element ref="ns2:_dlc_DocId" minOccurs="0"/>
                <xsd:element ref="ns2:_dlc_DocIdUrl" minOccurs="0"/>
                <xsd:element ref="ns2:_dlc_DocIdPersistId" minOccurs="0"/>
                <xsd:element ref="ns2:d8c26ad38e864067a04fde90e61b732e" minOccurs="0"/>
                <xsd:element ref="ns2:TaxCatchAll"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611a70-8d80-4e67-bac0-34830fecce4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d8c26ad38e864067a04fde90e61b732e" ma:index="14" nillable="true" ma:taxonomy="true" ma:internalName="d8c26ad38e864067a04fde90e61b732e" ma:taxonomyFieldName="Tags" ma:displayName="Tags" ma:default="" ma:fieldId="{d8c26ad3-8e86-4067-a04f-de90e61b732e}" ma:taxonomyMulti="true" ma:sspId="eb253ca0-0e4f-4117-af4a-aa96efdf67f5" ma:termSetId="8864bd4d-9386-4045-9c32-70460ebd725e" ma:anchorId="00000000-0000-0000-0000-000000000000" ma:open="false" ma:isKeyword="false">
      <xsd:complexType>
        <xsd:sequence>
          <xsd:element ref="pc:Terms" minOccurs="0" maxOccurs="1"/>
        </xsd:sequence>
      </xsd:complexType>
    </xsd:element>
    <xsd:element name="TaxCatchAll" ma:index="15" nillable="true" ma:displayName="Taxonomy Catch All Column" ma:description="" ma:hidden="true" ma:list="{e401935c-5316-4471-a7d4-1f1774037b3e}" ma:internalName="TaxCatchAll" ma:showField="CatchAllData" ma:web="4b611a70-8d80-4e67-bac0-34830fecce4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76803dc-98ef-4614-99e5-8388fa4c8711" elementFormDefault="qualified">
    <xsd:import namespace="http://schemas.microsoft.com/office/2006/documentManagement/types"/>
    <xsd:import namespace="http://schemas.microsoft.com/office/infopath/2007/PartnerControls"/>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4DD672-B8BD-4524-8692-D234AB08A672}">
  <ds:schemaRefs>
    <ds:schemaRef ds:uri="http://schemas.microsoft.com/sharepoint/events"/>
  </ds:schemaRefs>
</ds:datastoreItem>
</file>

<file path=customXml/itemProps2.xml><?xml version="1.0" encoding="utf-8"?>
<ds:datastoreItem xmlns:ds="http://schemas.openxmlformats.org/officeDocument/2006/customXml" ds:itemID="{389657DD-F226-46DB-956A-26BF5A0D3A5A}">
  <ds:schemaRefs>
    <ds:schemaRef ds:uri="http://schemas.microsoft.com/sharepoint/v3/contenttype/forms"/>
  </ds:schemaRefs>
</ds:datastoreItem>
</file>

<file path=customXml/itemProps3.xml><?xml version="1.0" encoding="utf-8"?>
<ds:datastoreItem xmlns:ds="http://schemas.openxmlformats.org/officeDocument/2006/customXml" ds:itemID="{149803A9-127F-40E5-A8CF-255CD5767141}">
  <ds:schemaRefs>
    <ds:schemaRef ds:uri="http://purl.org/dc/terms/"/>
    <ds:schemaRef ds:uri="http://schemas.openxmlformats.org/package/2006/metadata/core-properties"/>
    <ds:schemaRef ds:uri="776803dc-98ef-4614-99e5-8388fa4c8711"/>
    <ds:schemaRef ds:uri="http://schemas.microsoft.com/office/2006/documentManagement/types"/>
    <ds:schemaRef ds:uri="http://schemas.microsoft.com/office/infopath/2007/PartnerControls"/>
    <ds:schemaRef ds:uri="4b611a70-8d80-4e67-bac0-34830fecce41"/>
    <ds:schemaRef ds:uri="http://purl.org/dc/dcmitype/"/>
    <ds:schemaRef ds:uri="http://purl.org/dc/elements/1.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48C93AE5-A456-479C-BAC6-EA7844270D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611a70-8d80-4e67-bac0-34830fecce41"/>
    <ds:schemaRef ds:uri="776803dc-98ef-4614-99e5-8388fa4c87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619C4E7-E707-4528-A348-EE552021F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1396</Words>
  <Characters>7959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DEDJTR</Company>
  <LinksUpToDate>false</LinksUpToDate>
  <CharactersWithSpaces>9337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Troy Boulton</dc:creator>
  <cp:lastModifiedBy>Alana Clarke (DEDJTR)</cp:lastModifiedBy>
  <cp:revision>2</cp:revision>
  <cp:lastPrinted>2018-03-29T02:27:00Z</cp:lastPrinted>
  <dcterms:created xsi:type="dcterms:W3CDTF">2018-04-19T03:29:00Z</dcterms:created>
  <dcterms:modified xsi:type="dcterms:W3CDTF">2018-04-19T03:29:00Z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0x010100F69C60D27285F244BEE2E8AA0990D22F</vt:lpwstr>
  </property>
</Properties>
</file>